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4FE81" w14:textId="0137533A" w:rsidR="00EA43C6" w:rsidRPr="00EA43C6" w:rsidRDefault="001E2F60" w:rsidP="00EA43C6">
      <w:pPr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I</w:t>
      </w:r>
      <w:r w:rsidR="008D7586">
        <w:rPr>
          <w:rFonts w:ascii="Calibri" w:hAnsi="Calibri"/>
          <w:b/>
          <w:sz w:val="44"/>
          <w:szCs w:val="44"/>
        </w:rPr>
        <w:t xml:space="preserve">nghams </w:t>
      </w:r>
      <w:r w:rsidR="00AE3720">
        <w:rPr>
          <w:rFonts w:ascii="Calibri" w:hAnsi="Calibri"/>
          <w:b/>
          <w:sz w:val="44"/>
          <w:szCs w:val="44"/>
        </w:rPr>
        <w:t>Group</w:t>
      </w:r>
      <w:r w:rsidR="008D7586">
        <w:rPr>
          <w:rFonts w:ascii="Calibri" w:hAnsi="Calibri"/>
          <w:b/>
          <w:sz w:val="44"/>
          <w:szCs w:val="44"/>
        </w:rPr>
        <w:t xml:space="preserve"> Limited – </w:t>
      </w:r>
      <w:r w:rsidR="006B11EF">
        <w:rPr>
          <w:rFonts w:ascii="Calibri" w:hAnsi="Calibri"/>
          <w:b/>
          <w:sz w:val="44"/>
          <w:szCs w:val="44"/>
        </w:rPr>
        <w:t>Appin</w:t>
      </w:r>
    </w:p>
    <w:p w14:paraId="05B45589" w14:textId="77777777" w:rsidR="00C45FA3" w:rsidRPr="00AA0830" w:rsidRDefault="00C45FA3" w:rsidP="008D7586">
      <w:pPr>
        <w:pStyle w:val="Heading2"/>
        <w:rPr>
          <w:rFonts w:ascii="Calibri" w:hAnsi="Calibri"/>
          <w:color w:val="auto"/>
          <w:sz w:val="22"/>
          <w:u w:val="single"/>
        </w:rPr>
      </w:pPr>
      <w:bookmarkStart w:id="0" w:name="_Toc408828366"/>
      <w:r w:rsidRPr="00AA0830">
        <w:rPr>
          <w:rFonts w:ascii="Calibri" w:hAnsi="Calibri"/>
          <w:color w:val="auto"/>
          <w:sz w:val="22"/>
          <w:u w:val="single"/>
        </w:rPr>
        <w:t>Background</w:t>
      </w:r>
      <w:bookmarkEnd w:id="0"/>
      <w:r w:rsidRPr="00AA0830">
        <w:rPr>
          <w:rFonts w:ascii="Calibri" w:hAnsi="Calibri"/>
          <w:color w:val="auto"/>
          <w:sz w:val="22"/>
          <w:u w:val="single"/>
        </w:rPr>
        <w:t xml:space="preserve"> </w:t>
      </w:r>
    </w:p>
    <w:p w14:paraId="724224DC" w14:textId="6E867750" w:rsidR="00AE3720" w:rsidRDefault="00936704" w:rsidP="00C45FA3">
      <w:pPr>
        <w:rPr>
          <w:rFonts w:ascii="Calibri" w:hAnsi="Calibri"/>
        </w:rPr>
      </w:pPr>
      <w:r>
        <w:rPr>
          <w:rFonts w:asciiTheme="minorHAnsi" w:hAnsiTheme="minorHAnsi"/>
        </w:rPr>
        <w:t>Appin</w:t>
      </w:r>
      <w:bookmarkStart w:id="1" w:name="_GoBack"/>
      <w:bookmarkEnd w:id="1"/>
      <w:r w:rsidR="00AE3720">
        <w:rPr>
          <w:rFonts w:asciiTheme="minorHAnsi" w:hAnsiTheme="minorHAnsi"/>
        </w:rPr>
        <w:t xml:space="preserve"> </w:t>
      </w:r>
      <w:r w:rsidR="00AE3720" w:rsidRPr="007D0E10">
        <w:rPr>
          <w:rFonts w:asciiTheme="minorHAnsi" w:hAnsiTheme="minorHAnsi"/>
        </w:rPr>
        <w:t>complex currently hold an Environmental protection li</w:t>
      </w:r>
      <w:r w:rsidR="00AE3720">
        <w:rPr>
          <w:rFonts w:asciiTheme="minorHAnsi" w:hAnsiTheme="minorHAnsi"/>
        </w:rPr>
        <w:t>cense (EPL) (licence number 11636</w:t>
      </w:r>
      <w:r w:rsidR="00AE3720" w:rsidRPr="007D0E10">
        <w:rPr>
          <w:rFonts w:asciiTheme="minorHAnsi" w:hAnsiTheme="minorHAnsi"/>
        </w:rPr>
        <w:t xml:space="preserve">). The Licence is regulated by the NSW Environment Protection Authority (EPA) and is required under the </w:t>
      </w:r>
      <w:r w:rsidR="00AE3720" w:rsidRPr="007D0E10">
        <w:rPr>
          <w:rFonts w:asciiTheme="minorHAnsi" w:hAnsiTheme="minorHAnsi"/>
          <w:i/>
        </w:rPr>
        <w:t xml:space="preserve">Protection of the Environment Operations Act 1997 </w:t>
      </w:r>
      <w:r w:rsidR="00AE3720" w:rsidRPr="007D0E10">
        <w:rPr>
          <w:rFonts w:asciiTheme="minorHAnsi" w:hAnsiTheme="minorHAnsi"/>
        </w:rPr>
        <w:t xml:space="preserve">(POEO Act). There is a duty to report pollution incidents under section 148 of the POEO Act. In 2012, important changes have been made to the duty to notify provisions as a result of the </w:t>
      </w:r>
      <w:r w:rsidR="00AE3720" w:rsidRPr="007D0E10">
        <w:rPr>
          <w:rFonts w:asciiTheme="minorHAnsi" w:hAnsiTheme="minorHAnsi"/>
          <w:i/>
        </w:rPr>
        <w:t>Protection of the Environment Legislation Amendment Act 2011</w:t>
      </w:r>
      <w:r w:rsidR="00AE3720" w:rsidRPr="007D0E10">
        <w:rPr>
          <w:rFonts w:asciiTheme="minorHAnsi" w:hAnsiTheme="minorHAnsi"/>
        </w:rPr>
        <w:t>. Provisions include a requirement for holders of an EPL to prepare, keep, test and implement a Pollution Incident Response Management Plan (PIRMP).</w:t>
      </w:r>
    </w:p>
    <w:p w14:paraId="6E8CFFAF" w14:textId="77777777" w:rsidR="008D7586" w:rsidRDefault="00F67903" w:rsidP="007D0E10">
      <w:pPr>
        <w:pStyle w:val="BodyText"/>
        <w:rPr>
          <w:rFonts w:ascii="Calibri" w:hAnsi="Calibri"/>
        </w:rPr>
      </w:pPr>
      <w:r>
        <w:rPr>
          <w:rFonts w:ascii="Calibri" w:hAnsi="Calibri"/>
        </w:rPr>
        <w:t>Th</w:t>
      </w:r>
      <w:r w:rsidR="008D7586">
        <w:rPr>
          <w:rFonts w:ascii="Calibri" w:hAnsi="Calibri"/>
        </w:rPr>
        <w:t xml:space="preserve">e </w:t>
      </w:r>
      <w:r w:rsidR="007D0E10" w:rsidRPr="007D0E10">
        <w:rPr>
          <w:rFonts w:ascii="Calibri" w:hAnsi="Calibri"/>
        </w:rPr>
        <w:t>PIRMP is only required for those incidents causing or threatening to result in material environmental harm (a material harm incid</w:t>
      </w:r>
      <w:r w:rsidR="008D7586">
        <w:rPr>
          <w:rFonts w:ascii="Calibri" w:hAnsi="Calibri"/>
        </w:rPr>
        <w:t>ent) as defined in the POEO Act.</w:t>
      </w:r>
    </w:p>
    <w:p w14:paraId="3239CED7" w14:textId="77777777" w:rsidR="00BC24D9" w:rsidRDefault="00BC24D9" w:rsidP="007D0E10">
      <w:pPr>
        <w:pStyle w:val="BodyText"/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="00DD1936">
        <w:rPr>
          <w:rFonts w:ascii="Calibri" w:hAnsi="Calibri"/>
        </w:rPr>
        <w:t xml:space="preserve">facility </w:t>
      </w:r>
      <w:r>
        <w:rPr>
          <w:rFonts w:ascii="Calibri" w:hAnsi="Calibri"/>
        </w:rPr>
        <w:t xml:space="preserve">has prepared a </w:t>
      </w:r>
      <w:r w:rsidR="00F67903">
        <w:rPr>
          <w:rFonts w:ascii="Calibri" w:hAnsi="Calibri"/>
        </w:rPr>
        <w:t xml:space="preserve">PIRMP </w:t>
      </w:r>
      <w:r>
        <w:rPr>
          <w:rFonts w:ascii="Calibri" w:hAnsi="Calibri"/>
        </w:rPr>
        <w:t xml:space="preserve">and a copy </w:t>
      </w:r>
      <w:r w:rsidR="00F67903">
        <w:rPr>
          <w:rFonts w:ascii="Calibri" w:hAnsi="Calibri"/>
        </w:rPr>
        <w:t>is kept</w:t>
      </w:r>
      <w:r>
        <w:rPr>
          <w:rFonts w:ascii="Calibri" w:hAnsi="Calibri"/>
        </w:rPr>
        <w:t>, reviewed and tested</w:t>
      </w:r>
      <w:r w:rsidR="00DD1936">
        <w:rPr>
          <w:rFonts w:ascii="Calibri" w:hAnsi="Calibri"/>
        </w:rPr>
        <w:t xml:space="preserve"> at</w:t>
      </w:r>
      <w:r>
        <w:rPr>
          <w:rFonts w:ascii="Calibri" w:hAnsi="Calibri"/>
        </w:rPr>
        <w:t xml:space="preserve"> the </w:t>
      </w:r>
      <w:r w:rsidR="00DD1936">
        <w:rPr>
          <w:rFonts w:ascii="Calibri" w:hAnsi="Calibri"/>
        </w:rPr>
        <w:t>facility</w:t>
      </w:r>
      <w:r>
        <w:rPr>
          <w:rFonts w:ascii="Calibri" w:hAnsi="Calibri"/>
        </w:rPr>
        <w:t xml:space="preserve">.  Some of the details included in the PIRMP are </w:t>
      </w:r>
      <w:r w:rsidR="00A764FA">
        <w:rPr>
          <w:rFonts w:ascii="Calibri" w:hAnsi="Calibri"/>
        </w:rPr>
        <w:t>described</w:t>
      </w:r>
      <w:r w:rsidR="003D63CC">
        <w:rPr>
          <w:rFonts w:ascii="Calibri" w:hAnsi="Calibri"/>
        </w:rPr>
        <w:t xml:space="preserve"> below.</w:t>
      </w:r>
    </w:p>
    <w:p w14:paraId="6EC0E818" w14:textId="4332CFC2" w:rsidR="003D63CC" w:rsidRPr="003D63CC" w:rsidRDefault="003D63CC" w:rsidP="007D0E10">
      <w:pPr>
        <w:pStyle w:val="BodyText"/>
        <w:rPr>
          <w:rFonts w:ascii="Calibri" w:hAnsi="Calibri"/>
          <w:b/>
          <w:sz w:val="24"/>
        </w:rPr>
      </w:pPr>
      <w:r w:rsidRPr="003D63CC">
        <w:rPr>
          <w:rFonts w:ascii="Calibri" w:hAnsi="Calibri"/>
          <w:b/>
          <w:sz w:val="24"/>
        </w:rPr>
        <w:t xml:space="preserve">NOTE: The chicken farming activities for the Appin Complex site is no longer operational with all buildings and infrastructure removed on the site as of </w:t>
      </w:r>
      <w:r w:rsidR="00034328">
        <w:rPr>
          <w:rFonts w:ascii="Calibri" w:hAnsi="Calibri"/>
          <w:b/>
          <w:sz w:val="24"/>
        </w:rPr>
        <w:t>December 2018</w:t>
      </w:r>
      <w:r>
        <w:rPr>
          <w:rFonts w:ascii="Calibri" w:hAnsi="Calibri"/>
          <w:b/>
          <w:sz w:val="24"/>
        </w:rPr>
        <w:t>.</w:t>
      </w:r>
    </w:p>
    <w:p w14:paraId="7994C053" w14:textId="77777777" w:rsidR="00AA0830" w:rsidRPr="00AA0830" w:rsidRDefault="00AA0830" w:rsidP="00AA0830">
      <w:pPr>
        <w:pStyle w:val="BodyText"/>
        <w:rPr>
          <w:b/>
        </w:rPr>
      </w:pPr>
      <w:r w:rsidRPr="00AA0830">
        <w:rPr>
          <w:rFonts w:ascii="Calibri" w:hAnsi="Calibri"/>
          <w:b/>
          <w:sz w:val="22"/>
          <w:u w:val="single"/>
        </w:rPr>
        <w:t>External Agencies</w:t>
      </w:r>
    </w:p>
    <w:p w14:paraId="5AA327A9" w14:textId="77777777" w:rsidR="007D0E10" w:rsidRPr="007D0E10" w:rsidRDefault="00BC24D9" w:rsidP="00AA0830">
      <w:pPr>
        <w:rPr>
          <w:rFonts w:ascii="Calibri" w:hAnsi="Calibri"/>
        </w:rPr>
      </w:pPr>
      <w:r w:rsidRPr="00850346">
        <w:rPr>
          <w:rFonts w:ascii="Calibri" w:hAnsi="Calibri"/>
        </w:rPr>
        <w:t xml:space="preserve">In the event of </w:t>
      </w:r>
      <w:r>
        <w:rPr>
          <w:rFonts w:ascii="Calibri" w:hAnsi="Calibri"/>
        </w:rPr>
        <w:t xml:space="preserve">the </w:t>
      </w:r>
      <w:r w:rsidR="00DD1936">
        <w:rPr>
          <w:rFonts w:ascii="Calibri" w:hAnsi="Calibri"/>
        </w:rPr>
        <w:t>facility</w:t>
      </w:r>
      <w:r>
        <w:rPr>
          <w:rFonts w:ascii="Calibri" w:hAnsi="Calibri"/>
        </w:rPr>
        <w:t xml:space="preserve"> </w:t>
      </w:r>
      <w:r w:rsidR="00AA0830">
        <w:rPr>
          <w:rFonts w:ascii="Calibri" w:hAnsi="Calibri"/>
        </w:rPr>
        <w:t xml:space="preserve">having to activate its PIRMP the following agencies will be contacted </w:t>
      </w:r>
      <w:r w:rsidR="00A764FA">
        <w:rPr>
          <w:rFonts w:ascii="Calibri" w:hAnsi="Calibri"/>
        </w:rPr>
        <w:t>in the order shown in the table below</w:t>
      </w:r>
      <w:r w:rsidR="00DD5340">
        <w:rPr>
          <w:rFonts w:ascii="Calibri" w:hAnsi="Calibri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9"/>
        <w:gridCol w:w="4479"/>
      </w:tblGrid>
      <w:tr w:rsidR="00BC24D9" w14:paraId="27D757C0" w14:textId="77777777" w:rsidTr="00AE3720">
        <w:tc>
          <w:tcPr>
            <w:tcW w:w="4429" w:type="dxa"/>
          </w:tcPr>
          <w:p w14:paraId="403573CF" w14:textId="77777777" w:rsidR="00BC24D9" w:rsidRPr="00C022D6" w:rsidRDefault="00BC24D9" w:rsidP="00A06460">
            <w:pPr>
              <w:pStyle w:val="BodyText"/>
              <w:rPr>
                <w:rFonts w:ascii="Calibri" w:hAnsi="Calibri"/>
                <w:b/>
              </w:rPr>
            </w:pPr>
            <w:bookmarkStart w:id="2" w:name="_Toc408828372"/>
            <w:r w:rsidRPr="00C022D6">
              <w:rPr>
                <w:rFonts w:ascii="Calibri" w:hAnsi="Calibri"/>
                <w:b/>
              </w:rPr>
              <w:t>AGENCY</w:t>
            </w:r>
          </w:p>
        </w:tc>
        <w:tc>
          <w:tcPr>
            <w:tcW w:w="4479" w:type="dxa"/>
          </w:tcPr>
          <w:p w14:paraId="5DA897E0" w14:textId="77777777" w:rsidR="00BC24D9" w:rsidRPr="00C022D6" w:rsidRDefault="00BC24D9" w:rsidP="00A06460">
            <w:pPr>
              <w:pStyle w:val="BodyText"/>
              <w:rPr>
                <w:rFonts w:ascii="Calibri" w:hAnsi="Calibri"/>
                <w:b/>
              </w:rPr>
            </w:pPr>
            <w:r w:rsidRPr="00C022D6">
              <w:rPr>
                <w:rFonts w:ascii="Calibri" w:hAnsi="Calibri"/>
                <w:b/>
              </w:rPr>
              <w:t>CONTACT DETAILS</w:t>
            </w:r>
          </w:p>
        </w:tc>
      </w:tr>
      <w:tr w:rsidR="00BC24D9" w14:paraId="4352E21F" w14:textId="77777777" w:rsidTr="00AE3720">
        <w:tc>
          <w:tcPr>
            <w:tcW w:w="4429" w:type="dxa"/>
          </w:tcPr>
          <w:p w14:paraId="0B4E1F65" w14:textId="77777777" w:rsidR="00BC24D9" w:rsidRPr="00C022D6" w:rsidRDefault="00BC24D9" w:rsidP="00A06460">
            <w:pPr>
              <w:pStyle w:val="BodyText"/>
              <w:rPr>
                <w:rFonts w:ascii="Calibri" w:hAnsi="Calibri"/>
              </w:rPr>
            </w:pPr>
            <w:r w:rsidRPr="00C022D6">
              <w:rPr>
                <w:rFonts w:ascii="Calibri" w:hAnsi="Calibri"/>
              </w:rPr>
              <w:t>Fire &amp; Rescue</w:t>
            </w:r>
          </w:p>
        </w:tc>
        <w:tc>
          <w:tcPr>
            <w:tcW w:w="4479" w:type="dxa"/>
          </w:tcPr>
          <w:p w14:paraId="4F171379" w14:textId="77777777" w:rsidR="00BC24D9" w:rsidRPr="00C022D6" w:rsidRDefault="00BC24D9" w:rsidP="00A06460">
            <w:pPr>
              <w:pStyle w:val="BodyText"/>
              <w:rPr>
                <w:rFonts w:ascii="Calibri" w:hAnsi="Calibri"/>
              </w:rPr>
            </w:pPr>
            <w:r w:rsidRPr="00C022D6">
              <w:rPr>
                <w:rFonts w:ascii="Calibri" w:hAnsi="Calibri"/>
              </w:rPr>
              <w:t>000*</w:t>
            </w:r>
          </w:p>
        </w:tc>
      </w:tr>
      <w:tr w:rsidR="00BC24D9" w14:paraId="487037C2" w14:textId="77777777" w:rsidTr="00AE3720">
        <w:tc>
          <w:tcPr>
            <w:tcW w:w="4429" w:type="dxa"/>
          </w:tcPr>
          <w:p w14:paraId="5DB99EF2" w14:textId="77777777" w:rsidR="00BC24D9" w:rsidRPr="00C022D6" w:rsidRDefault="00BC24D9" w:rsidP="00A06460">
            <w:pPr>
              <w:pStyle w:val="BodyText"/>
              <w:rPr>
                <w:rFonts w:ascii="Calibri" w:hAnsi="Calibri"/>
              </w:rPr>
            </w:pPr>
            <w:r w:rsidRPr="00C022D6">
              <w:rPr>
                <w:rFonts w:ascii="Calibri" w:hAnsi="Calibri"/>
              </w:rPr>
              <w:t>EPA</w:t>
            </w:r>
          </w:p>
        </w:tc>
        <w:tc>
          <w:tcPr>
            <w:tcW w:w="4479" w:type="dxa"/>
          </w:tcPr>
          <w:p w14:paraId="35138208" w14:textId="77777777" w:rsidR="00BC24D9" w:rsidRPr="00C022D6" w:rsidRDefault="00BC24D9" w:rsidP="00A06460">
            <w:pPr>
              <w:pStyle w:val="BodyText"/>
              <w:rPr>
                <w:rFonts w:ascii="Calibri" w:hAnsi="Calibri"/>
              </w:rPr>
            </w:pPr>
            <w:r w:rsidRPr="00C022D6">
              <w:rPr>
                <w:rFonts w:ascii="Calibri" w:hAnsi="Calibri"/>
              </w:rPr>
              <w:t>131 555</w:t>
            </w:r>
          </w:p>
        </w:tc>
      </w:tr>
      <w:tr w:rsidR="00AE3720" w14:paraId="27722CC7" w14:textId="77777777" w:rsidTr="00AE3720">
        <w:tc>
          <w:tcPr>
            <w:tcW w:w="4429" w:type="dxa"/>
          </w:tcPr>
          <w:p w14:paraId="1417F8ED" w14:textId="77777777" w:rsidR="00AE3720" w:rsidRPr="00C022D6" w:rsidRDefault="00AE3720" w:rsidP="00AE3720">
            <w:pPr>
              <w:pStyle w:val="BodyText"/>
              <w:rPr>
                <w:rFonts w:ascii="Calibri" w:hAnsi="Calibri"/>
              </w:rPr>
            </w:pPr>
            <w:r w:rsidRPr="00C022D6">
              <w:rPr>
                <w:rFonts w:ascii="Calibri" w:hAnsi="Calibri"/>
              </w:rPr>
              <w:t>Ministry of Health</w:t>
            </w:r>
          </w:p>
        </w:tc>
        <w:tc>
          <w:tcPr>
            <w:tcW w:w="4479" w:type="dxa"/>
          </w:tcPr>
          <w:p w14:paraId="76B561B4" w14:textId="77777777" w:rsidR="00AE3720" w:rsidRDefault="00AE3720" w:rsidP="00AE3720">
            <w:pPr>
              <w:pStyle w:val="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(02) 9515 9420 Camperdown PHU Eastern Zone</w:t>
            </w:r>
          </w:p>
        </w:tc>
      </w:tr>
      <w:tr w:rsidR="00BC24D9" w14:paraId="454A0202" w14:textId="77777777" w:rsidTr="00AE3720">
        <w:tc>
          <w:tcPr>
            <w:tcW w:w="4429" w:type="dxa"/>
          </w:tcPr>
          <w:p w14:paraId="622CA7D5" w14:textId="77777777" w:rsidR="00BC24D9" w:rsidRPr="00C022D6" w:rsidRDefault="00BC24D9" w:rsidP="00A06460">
            <w:pPr>
              <w:pStyle w:val="BodyText"/>
              <w:rPr>
                <w:rFonts w:ascii="Calibri" w:hAnsi="Calibri"/>
              </w:rPr>
            </w:pPr>
            <w:r w:rsidRPr="00C022D6">
              <w:rPr>
                <w:rFonts w:ascii="Calibri" w:hAnsi="Calibri"/>
              </w:rPr>
              <w:t>NSW Work Cover Authority</w:t>
            </w:r>
          </w:p>
        </w:tc>
        <w:tc>
          <w:tcPr>
            <w:tcW w:w="4479" w:type="dxa"/>
          </w:tcPr>
          <w:p w14:paraId="662F728A" w14:textId="77777777" w:rsidR="00BC24D9" w:rsidRPr="00C022D6" w:rsidRDefault="00BC24D9" w:rsidP="00A06460">
            <w:pPr>
              <w:pStyle w:val="BodyText"/>
              <w:rPr>
                <w:rFonts w:ascii="Calibri" w:hAnsi="Calibri"/>
              </w:rPr>
            </w:pPr>
            <w:r w:rsidRPr="00C022D6">
              <w:rPr>
                <w:rFonts w:ascii="Calibri" w:hAnsi="Calibri"/>
              </w:rPr>
              <w:t>131 050</w:t>
            </w:r>
          </w:p>
        </w:tc>
      </w:tr>
      <w:tr w:rsidR="00BC24D9" w14:paraId="53AF88DB" w14:textId="77777777" w:rsidTr="00AE3720">
        <w:tc>
          <w:tcPr>
            <w:tcW w:w="4429" w:type="dxa"/>
          </w:tcPr>
          <w:p w14:paraId="433BD374" w14:textId="77777777" w:rsidR="00BC24D9" w:rsidRPr="00C022D6" w:rsidRDefault="00BC24D9" w:rsidP="00A06460">
            <w:pPr>
              <w:pStyle w:val="BodyText"/>
              <w:rPr>
                <w:rFonts w:ascii="Calibri" w:hAnsi="Calibri"/>
              </w:rPr>
            </w:pPr>
            <w:r w:rsidRPr="00C022D6">
              <w:rPr>
                <w:rFonts w:ascii="Calibri" w:hAnsi="Calibri"/>
              </w:rPr>
              <w:t>Wollondilly Shire Council</w:t>
            </w:r>
          </w:p>
        </w:tc>
        <w:tc>
          <w:tcPr>
            <w:tcW w:w="4479" w:type="dxa"/>
          </w:tcPr>
          <w:p w14:paraId="692BE2FA" w14:textId="77777777" w:rsidR="00BC24D9" w:rsidRPr="00C022D6" w:rsidRDefault="00BC24D9" w:rsidP="00A06460">
            <w:pPr>
              <w:pStyle w:val="BodyText"/>
              <w:rPr>
                <w:rFonts w:ascii="Calibri" w:hAnsi="Calibri"/>
              </w:rPr>
            </w:pPr>
            <w:r w:rsidRPr="00C022D6">
              <w:rPr>
                <w:rFonts w:ascii="Calibri" w:hAnsi="Calibri"/>
              </w:rPr>
              <w:t>(02) 4677 1100</w:t>
            </w:r>
          </w:p>
        </w:tc>
      </w:tr>
    </w:tbl>
    <w:p w14:paraId="102212F4" w14:textId="77777777" w:rsidR="00BC24D9" w:rsidRDefault="00BC24D9" w:rsidP="00BC24D9">
      <w:pPr>
        <w:pStyle w:val="BodyText"/>
        <w:rPr>
          <w:rFonts w:ascii="Calibri" w:hAnsi="Calibri"/>
        </w:rPr>
      </w:pPr>
      <w:r>
        <w:rPr>
          <w:rFonts w:ascii="Calibri" w:hAnsi="Calibri"/>
        </w:rPr>
        <w:t>*only to be contacted first if fire or rescue services are r</w:t>
      </w:r>
      <w:r w:rsidR="00AA0830">
        <w:rPr>
          <w:rFonts w:ascii="Calibri" w:hAnsi="Calibri"/>
        </w:rPr>
        <w:t>equired, otherwise contact</w:t>
      </w:r>
      <w:r w:rsidR="00DD5340">
        <w:rPr>
          <w:rFonts w:ascii="Calibri" w:hAnsi="Calibri"/>
        </w:rPr>
        <w:t>ed</w:t>
      </w:r>
      <w:r w:rsidR="00AA0830">
        <w:rPr>
          <w:rFonts w:ascii="Calibri" w:hAnsi="Calibri"/>
        </w:rPr>
        <w:t xml:space="preserve"> last on 1300 729 579</w:t>
      </w:r>
    </w:p>
    <w:p w14:paraId="063DC282" w14:textId="77777777" w:rsidR="00BC24D9" w:rsidRPr="00AA0830" w:rsidRDefault="00AA0830" w:rsidP="00BC24D9">
      <w:pPr>
        <w:pStyle w:val="Heading2"/>
        <w:rPr>
          <w:rFonts w:asciiTheme="minorHAnsi" w:hAnsiTheme="minorHAnsi"/>
          <w:color w:val="auto"/>
          <w:sz w:val="22"/>
          <w:szCs w:val="24"/>
          <w:u w:val="single"/>
        </w:rPr>
      </w:pPr>
      <w:r w:rsidRPr="00AA0830">
        <w:rPr>
          <w:rFonts w:asciiTheme="minorHAnsi" w:hAnsiTheme="minorHAnsi"/>
          <w:color w:val="auto"/>
          <w:sz w:val="22"/>
          <w:szCs w:val="24"/>
          <w:u w:val="single"/>
        </w:rPr>
        <w:t>Communicating with the Community</w:t>
      </w:r>
    </w:p>
    <w:p w14:paraId="0A5B9A9F" w14:textId="77777777" w:rsidR="00606E8A" w:rsidRPr="007D4414" w:rsidRDefault="00BC24D9" w:rsidP="003D63CC">
      <w:pPr>
        <w:rPr>
          <w:rFonts w:ascii="Calibri" w:hAnsi="Calibri"/>
        </w:rPr>
      </w:pPr>
      <w:r w:rsidRPr="00850346">
        <w:rPr>
          <w:rFonts w:ascii="Calibri" w:hAnsi="Calibri"/>
        </w:rPr>
        <w:t xml:space="preserve">In the event of a pollution incident that has the potential to affect surrounding neighbours, Inghams </w:t>
      </w:r>
      <w:r w:rsidR="00AE3720">
        <w:rPr>
          <w:rFonts w:ascii="Calibri" w:hAnsi="Calibri"/>
        </w:rPr>
        <w:t xml:space="preserve">Group </w:t>
      </w:r>
      <w:r w:rsidRPr="00850346">
        <w:rPr>
          <w:rFonts w:ascii="Calibri" w:hAnsi="Calibri"/>
        </w:rPr>
        <w:t>will</w:t>
      </w:r>
      <w:r>
        <w:rPr>
          <w:rFonts w:ascii="Calibri" w:hAnsi="Calibri"/>
        </w:rPr>
        <w:t xml:space="preserve"> contact neighbours </w:t>
      </w:r>
      <w:r w:rsidR="00AA0830">
        <w:rPr>
          <w:rFonts w:ascii="Calibri" w:hAnsi="Calibri"/>
        </w:rPr>
        <w:t xml:space="preserve">(listed in the onsite PIRMP) </w:t>
      </w:r>
      <w:r>
        <w:rPr>
          <w:rFonts w:ascii="Calibri" w:hAnsi="Calibri"/>
        </w:rPr>
        <w:t xml:space="preserve">by </w:t>
      </w:r>
      <w:r w:rsidR="00AA0830">
        <w:rPr>
          <w:rFonts w:ascii="Calibri" w:hAnsi="Calibri"/>
        </w:rPr>
        <w:t xml:space="preserve">either </w:t>
      </w:r>
      <w:r>
        <w:rPr>
          <w:rFonts w:ascii="Calibri" w:hAnsi="Calibri"/>
        </w:rPr>
        <w:t xml:space="preserve">door knocking or </w:t>
      </w:r>
      <w:r w:rsidR="00DD1936">
        <w:rPr>
          <w:rFonts w:ascii="Calibri" w:hAnsi="Calibri"/>
        </w:rPr>
        <w:t xml:space="preserve">by </w:t>
      </w:r>
      <w:r>
        <w:rPr>
          <w:rFonts w:ascii="Calibri" w:hAnsi="Calibri"/>
        </w:rPr>
        <w:t xml:space="preserve">letter box drop if there is no one at </w:t>
      </w:r>
      <w:r w:rsidR="00305E0C">
        <w:rPr>
          <w:rFonts w:ascii="Calibri" w:hAnsi="Calibri"/>
        </w:rPr>
        <w:t>the residence</w:t>
      </w:r>
      <w:r w:rsidR="008A78E0">
        <w:rPr>
          <w:rFonts w:ascii="Calibri" w:hAnsi="Calibri"/>
        </w:rPr>
        <w:t>/premises</w:t>
      </w:r>
      <w:r>
        <w:rPr>
          <w:rFonts w:ascii="Calibri" w:hAnsi="Calibri"/>
        </w:rPr>
        <w:t xml:space="preserve">. </w:t>
      </w:r>
      <w:bookmarkEnd w:id="2"/>
      <w:r w:rsidR="007D4414">
        <w:rPr>
          <w:rFonts w:ascii="Calibri" w:hAnsi="Calibri"/>
        </w:rPr>
        <w:tab/>
      </w:r>
    </w:p>
    <w:sectPr w:rsidR="00606E8A" w:rsidRPr="007D4414" w:rsidSect="00AB29E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pgBorders w:offsetFrom="page">
        <w:top w:val="double" w:sz="12" w:space="24" w:color="C00000"/>
        <w:left w:val="double" w:sz="12" w:space="24" w:color="C00000"/>
        <w:bottom w:val="double" w:sz="12" w:space="24" w:color="C00000"/>
        <w:right w:val="double" w:sz="12" w:space="24" w:color="C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F48FF" w14:textId="77777777" w:rsidR="004C3481" w:rsidRDefault="004C3481" w:rsidP="00EA43C6">
      <w:pPr>
        <w:spacing w:before="0" w:after="0" w:line="240" w:lineRule="auto"/>
      </w:pPr>
      <w:r>
        <w:separator/>
      </w:r>
    </w:p>
  </w:endnote>
  <w:endnote w:type="continuationSeparator" w:id="0">
    <w:p w14:paraId="56B9360F" w14:textId="77777777" w:rsidR="004C3481" w:rsidRDefault="004C3481" w:rsidP="00EA43C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252"/>
      <w:gridCol w:w="2774"/>
    </w:tblGrid>
    <w:tr w:rsidR="001E2F60" w14:paraId="1CCB4660" w14:textId="77777777" w:rsidTr="00EA43C6">
      <w:trPr>
        <w:trHeight w:val="360"/>
      </w:trPr>
      <w:tc>
        <w:tcPr>
          <w:tcW w:w="3500" w:type="pct"/>
        </w:tcPr>
        <w:p w14:paraId="47AECA3E" w14:textId="77777777" w:rsidR="001E2F60" w:rsidRPr="00C022D6" w:rsidRDefault="001E2F60">
          <w:pPr>
            <w:pStyle w:val="Footer"/>
            <w:jc w:val="right"/>
          </w:pPr>
          <w:r w:rsidRPr="00C022D6">
            <w:t xml:space="preserve">Pollution Incident Response Management Plan      </w:t>
          </w:r>
          <w:r w:rsidRPr="00C022D6">
            <w:tab/>
            <w:t xml:space="preserve">Version </w:t>
          </w:r>
          <w:r w:rsidR="008E5631">
            <w:t>2</w:t>
          </w:r>
        </w:p>
        <w:p w14:paraId="17917E7F" w14:textId="77777777" w:rsidR="001E2F60" w:rsidRPr="00C022D6" w:rsidRDefault="00CC21F1">
          <w:pPr>
            <w:pStyle w:val="Footer"/>
            <w:jc w:val="right"/>
          </w:pPr>
          <w:r w:rsidRPr="00C022D6">
            <w:t>Effec</w:t>
          </w:r>
          <w:r>
            <w:t>tive: 12/01/15        Review: 12/1</w:t>
          </w:r>
          <w:r w:rsidRPr="00C022D6">
            <w:t>/1</w:t>
          </w:r>
          <w:r>
            <w:t>6</w:t>
          </w:r>
        </w:p>
      </w:tc>
      <w:tc>
        <w:tcPr>
          <w:tcW w:w="1500" w:type="pct"/>
          <w:shd w:val="clear" w:color="auto" w:fill="92D050"/>
        </w:tcPr>
        <w:p w14:paraId="43AE9D09" w14:textId="77777777" w:rsidR="001E2F60" w:rsidRPr="00C022D6" w:rsidRDefault="001E2F60" w:rsidP="00EA43C6">
          <w:pPr>
            <w:pStyle w:val="Footer"/>
            <w:tabs>
              <w:tab w:val="right" w:pos="2557"/>
            </w:tabs>
            <w:rPr>
              <w:color w:val="FFFFFF"/>
            </w:rPr>
          </w:pPr>
          <w:r w:rsidRPr="00C022D6">
            <w:tab/>
          </w:r>
          <w:r w:rsidR="006F6619">
            <w:fldChar w:fldCharType="begin"/>
          </w:r>
          <w:r w:rsidR="006F6619">
            <w:instrText xml:space="preserve"> PAGE    \* MERGEFORMAT </w:instrText>
          </w:r>
          <w:r w:rsidR="006F6619">
            <w:fldChar w:fldCharType="separate"/>
          </w:r>
          <w:r w:rsidR="003D63CC" w:rsidRPr="003D63CC">
            <w:rPr>
              <w:noProof/>
              <w:color w:val="FFFFFF"/>
            </w:rPr>
            <w:t>2</w:t>
          </w:r>
          <w:r w:rsidR="006F6619">
            <w:rPr>
              <w:noProof/>
              <w:color w:val="FFFFFF"/>
            </w:rPr>
            <w:fldChar w:fldCharType="end"/>
          </w:r>
        </w:p>
      </w:tc>
    </w:tr>
  </w:tbl>
  <w:p w14:paraId="3D579E20" w14:textId="77777777" w:rsidR="001E2F60" w:rsidRDefault="001E2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252"/>
      <w:gridCol w:w="2774"/>
    </w:tblGrid>
    <w:tr w:rsidR="001E2F60" w14:paraId="20C9CD50" w14:textId="77777777" w:rsidTr="00AB29EB">
      <w:trPr>
        <w:trHeight w:val="360"/>
      </w:trPr>
      <w:tc>
        <w:tcPr>
          <w:tcW w:w="3500" w:type="pct"/>
          <w:tcBorders>
            <w:top w:val="single" w:sz="4" w:space="0" w:color="C0504D" w:themeColor="accent2"/>
          </w:tcBorders>
        </w:tcPr>
        <w:p w14:paraId="580BEC14" w14:textId="77777777" w:rsidR="001A1C7B" w:rsidRDefault="001E2F60" w:rsidP="00CB4685">
          <w:pPr>
            <w:pStyle w:val="Footer"/>
            <w:jc w:val="right"/>
          </w:pPr>
          <w:r w:rsidRPr="00C022D6">
            <w:t>Public Pollution Inc</w:t>
          </w:r>
          <w:r w:rsidR="008E5631">
            <w:t>ident Response Management Plan</w:t>
          </w:r>
          <w:r w:rsidRPr="00C022D6">
            <w:t xml:space="preserve">   </w:t>
          </w:r>
          <w:r w:rsidR="008E5631">
            <w:t xml:space="preserve">   </w:t>
          </w:r>
          <w:r w:rsidR="008E5631" w:rsidRPr="00C022D6">
            <w:t xml:space="preserve">Version </w:t>
          </w:r>
          <w:r w:rsidR="001A1C7B">
            <w:t>7</w:t>
          </w:r>
        </w:p>
        <w:p w14:paraId="5C6C8F42" w14:textId="77777777" w:rsidR="001E2F60" w:rsidRPr="00C022D6" w:rsidRDefault="008E5631" w:rsidP="00CB4685">
          <w:pPr>
            <w:pStyle w:val="Footer"/>
            <w:jc w:val="right"/>
          </w:pPr>
          <w:r w:rsidRPr="00C022D6">
            <w:tab/>
          </w:r>
        </w:p>
        <w:p w14:paraId="4BC0C891" w14:textId="141C2226" w:rsidR="001E2F60" w:rsidRPr="00C022D6" w:rsidRDefault="001E2F60" w:rsidP="001A1C7B">
          <w:pPr>
            <w:pStyle w:val="Footer"/>
            <w:jc w:val="right"/>
          </w:pPr>
          <w:r w:rsidRPr="00C022D6">
            <w:t>Effec</w:t>
          </w:r>
          <w:r w:rsidR="00833EF8">
            <w:t xml:space="preserve">tive: </w:t>
          </w:r>
          <w:r w:rsidR="004E550E">
            <w:t>2</w:t>
          </w:r>
          <w:r w:rsidR="001A1C7B">
            <w:t>6</w:t>
          </w:r>
          <w:r w:rsidR="00833EF8">
            <w:t>/0</w:t>
          </w:r>
          <w:r w:rsidR="001A1C7B">
            <w:t>2</w:t>
          </w:r>
          <w:r w:rsidR="00833EF8">
            <w:t>/</w:t>
          </w:r>
          <w:r w:rsidR="001A1C7B">
            <w:t>2</w:t>
          </w:r>
          <w:r w:rsidR="00034328">
            <w:t>1</w:t>
          </w:r>
          <w:r w:rsidR="00833EF8">
            <w:t xml:space="preserve">        Review: </w:t>
          </w:r>
          <w:r w:rsidR="004E550E">
            <w:t>2</w:t>
          </w:r>
          <w:r w:rsidR="001A1C7B">
            <w:t>6</w:t>
          </w:r>
          <w:r w:rsidR="00CC21F1">
            <w:t>/</w:t>
          </w:r>
          <w:r w:rsidR="001A1C7B">
            <w:t>2</w:t>
          </w:r>
          <w:r w:rsidRPr="00C022D6">
            <w:t>/</w:t>
          </w:r>
          <w:r w:rsidR="001A1C7B">
            <w:t>2</w:t>
          </w:r>
          <w:r w:rsidR="00034328">
            <w:t>2</w:t>
          </w:r>
        </w:p>
      </w:tc>
      <w:tc>
        <w:tcPr>
          <w:tcW w:w="1500" w:type="pct"/>
          <w:shd w:val="clear" w:color="auto" w:fill="C00000"/>
        </w:tcPr>
        <w:p w14:paraId="3DDB4A9A" w14:textId="77777777" w:rsidR="001E2F60" w:rsidRPr="00C022D6" w:rsidRDefault="001E2F60" w:rsidP="00CB4685">
          <w:pPr>
            <w:pStyle w:val="Footer"/>
            <w:tabs>
              <w:tab w:val="right" w:pos="2557"/>
            </w:tabs>
            <w:rPr>
              <w:color w:val="FFFFFF"/>
            </w:rPr>
          </w:pPr>
          <w:r w:rsidRPr="00C022D6">
            <w:tab/>
          </w:r>
          <w:r w:rsidR="006F6619">
            <w:fldChar w:fldCharType="begin"/>
          </w:r>
          <w:r w:rsidR="006F6619">
            <w:instrText xml:space="preserve"> PAGE    \* MERGEFORMAT </w:instrText>
          </w:r>
          <w:r w:rsidR="006F6619">
            <w:fldChar w:fldCharType="separate"/>
          </w:r>
          <w:r w:rsidR="003D63CC" w:rsidRPr="003D63CC">
            <w:rPr>
              <w:noProof/>
              <w:color w:val="FFFFFF"/>
            </w:rPr>
            <w:t>1</w:t>
          </w:r>
          <w:r w:rsidR="006F6619">
            <w:rPr>
              <w:noProof/>
              <w:color w:val="FFFFFF"/>
            </w:rPr>
            <w:fldChar w:fldCharType="end"/>
          </w:r>
        </w:p>
      </w:tc>
    </w:tr>
  </w:tbl>
  <w:p w14:paraId="78D647F5" w14:textId="77777777" w:rsidR="001E2F60" w:rsidRDefault="001E2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8A8F6" w14:textId="77777777" w:rsidR="004C3481" w:rsidRDefault="004C3481" w:rsidP="00EA43C6">
      <w:pPr>
        <w:spacing w:before="0" w:after="0" w:line="240" w:lineRule="auto"/>
      </w:pPr>
      <w:r>
        <w:separator/>
      </w:r>
    </w:p>
  </w:footnote>
  <w:footnote w:type="continuationSeparator" w:id="0">
    <w:p w14:paraId="1B5C8B8C" w14:textId="77777777" w:rsidR="004C3481" w:rsidRDefault="004C3481" w:rsidP="00EA43C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2B5B8" w14:textId="77777777" w:rsidR="001E2F60" w:rsidRDefault="00833EF8">
    <w:pPr>
      <w:pStyle w:val="Header"/>
      <w:rPr>
        <w:b/>
      </w:rPr>
    </w:pPr>
    <w:r>
      <w:rPr>
        <w:b/>
        <w:noProof/>
        <w:lang w:eastAsia="ko-KR"/>
      </w:rPr>
      <w:drawing>
        <wp:anchor distT="0" distB="0" distL="114300" distR="114300" simplePos="0" relativeHeight="251656704" behindDoc="0" locked="0" layoutInCell="1" allowOverlap="1" wp14:anchorId="72950D9E" wp14:editId="5B384E2C">
          <wp:simplePos x="0" y="0"/>
          <wp:positionH relativeFrom="column">
            <wp:posOffset>4962525</wp:posOffset>
          </wp:positionH>
          <wp:positionV relativeFrom="paragraph">
            <wp:posOffset>-40005</wp:posOffset>
          </wp:positionV>
          <wp:extent cx="1200150" cy="695325"/>
          <wp:effectExtent l="1905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F32254B" w14:textId="77777777" w:rsidR="001E2F60" w:rsidRDefault="001E2F60" w:rsidP="00C45FA3">
    <w:pPr>
      <w:pStyle w:val="Header"/>
      <w:rPr>
        <w:b/>
      </w:rPr>
    </w:pPr>
  </w:p>
  <w:p w14:paraId="11CD72BC" w14:textId="77777777" w:rsidR="001E2F60" w:rsidRPr="00C45FA3" w:rsidRDefault="001E2F60" w:rsidP="00C45FA3">
    <w:pPr>
      <w:pStyle w:val="Header"/>
      <w:rPr>
        <w:color w:val="7F7F7F"/>
      </w:rPr>
    </w:pPr>
    <w:r>
      <w:rPr>
        <w:b/>
      </w:rPr>
      <w:t xml:space="preserve">       </w:t>
    </w:r>
    <w:r>
      <w:rPr>
        <w:b/>
        <w:color w:val="7F7F7F"/>
      </w:rPr>
      <w:t>Tahmoor Primary Processing Plant</w:t>
    </w:r>
    <w:r w:rsidRPr="00C45FA3">
      <w:rPr>
        <w:b/>
        <w:color w:val="7F7F7F"/>
      </w:rPr>
      <w:t xml:space="preserve"> Pollution Incident Response Management Plan</w:t>
    </w:r>
  </w:p>
  <w:p w14:paraId="11B74A86" w14:textId="77777777" w:rsidR="001E2F60" w:rsidRDefault="001E2F60" w:rsidP="00C45FA3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633ED" w14:textId="77777777" w:rsidR="001E2F60" w:rsidRDefault="004E550E">
    <w:pPr>
      <w:pStyle w:val="Header"/>
    </w:pPr>
    <w:r>
      <w:rPr>
        <w:noProof/>
        <w:lang w:eastAsia="ko-KR"/>
      </w:rPr>
      <w:drawing>
        <wp:anchor distT="0" distB="0" distL="114300" distR="114300" simplePos="0" relativeHeight="251659264" behindDoc="0" locked="0" layoutInCell="1" allowOverlap="1" wp14:anchorId="1A1BDDDB" wp14:editId="3A1AD54E">
          <wp:simplePos x="0" y="0"/>
          <wp:positionH relativeFrom="column">
            <wp:posOffset>4724400</wp:posOffset>
          </wp:positionH>
          <wp:positionV relativeFrom="paragraph">
            <wp:posOffset>-383540</wp:posOffset>
          </wp:positionV>
          <wp:extent cx="1800225" cy="1272680"/>
          <wp:effectExtent l="0" t="0" r="0" b="3810"/>
          <wp:wrapNone/>
          <wp:docPr id="1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72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02E71D" w14:textId="77777777" w:rsidR="001E2F60" w:rsidRDefault="001E2F60">
    <w:pPr>
      <w:pStyle w:val="Header"/>
      <w:rPr>
        <w:b/>
        <w:color w:val="7F7F7F"/>
      </w:rPr>
    </w:pPr>
  </w:p>
  <w:p w14:paraId="7B68F91B" w14:textId="5865F33B" w:rsidR="001E2F60" w:rsidRDefault="006B11EF">
    <w:pPr>
      <w:pStyle w:val="Header"/>
    </w:pPr>
    <w:r>
      <w:rPr>
        <w:b/>
        <w:color w:val="7F7F7F"/>
      </w:rPr>
      <w:t>Appin</w:t>
    </w:r>
    <w:r w:rsidR="0077531B">
      <w:rPr>
        <w:b/>
        <w:color w:val="7F7F7F"/>
      </w:rPr>
      <w:t xml:space="preserve"> </w:t>
    </w:r>
    <w:r w:rsidR="00AE3720">
      <w:rPr>
        <w:b/>
        <w:color w:val="7F7F7F"/>
      </w:rPr>
      <w:t>chicken farming complex</w:t>
    </w:r>
    <w:r w:rsidR="001E2F60" w:rsidRPr="00C45FA3">
      <w:rPr>
        <w:b/>
        <w:color w:val="7F7F7F"/>
      </w:rPr>
      <w:t xml:space="preserve"> Pollution Incident Response Management Plan</w:t>
    </w:r>
    <w:r w:rsidR="001E2F60">
      <w:rPr>
        <w:b/>
        <w:color w:val="7F7F7F"/>
      </w:rPr>
      <w:t xml:space="preserve">   </w:t>
    </w:r>
  </w:p>
  <w:p w14:paraId="05297C25" w14:textId="77777777" w:rsidR="001E2F60" w:rsidRDefault="001E2F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0884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B609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EC2E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F690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1C8D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247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92AE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9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524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C66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C05E0"/>
    <w:multiLevelType w:val="multilevel"/>
    <w:tmpl w:val="C2A6DE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05955278"/>
    <w:multiLevelType w:val="hybridMultilevel"/>
    <w:tmpl w:val="5070368E"/>
    <w:lvl w:ilvl="0" w:tplc="549C425E">
      <w:start w:val="1"/>
      <w:numFmt w:val="bullet"/>
      <w:lvlRestart w:val="0"/>
      <w:pStyle w:val="BulletedLis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7863B0"/>
    <w:multiLevelType w:val="hybridMultilevel"/>
    <w:tmpl w:val="B45CE44E"/>
    <w:lvl w:ilvl="0" w:tplc="164CAA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F45F76"/>
    <w:multiLevelType w:val="hybridMultilevel"/>
    <w:tmpl w:val="1F26500E"/>
    <w:lvl w:ilvl="0" w:tplc="AEE0774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016E37"/>
    <w:multiLevelType w:val="hybridMultilevel"/>
    <w:tmpl w:val="E502329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93253DC"/>
    <w:multiLevelType w:val="hybridMultilevel"/>
    <w:tmpl w:val="A75860D4"/>
    <w:lvl w:ilvl="0" w:tplc="0C09000F">
      <w:start w:val="1"/>
      <w:numFmt w:val="decimal"/>
      <w:lvlText w:val="%1."/>
      <w:lvlJc w:val="left"/>
      <w:pPr>
        <w:ind w:left="1485" w:hanging="360"/>
      </w:pPr>
    </w:lvl>
    <w:lvl w:ilvl="1" w:tplc="0C090019" w:tentative="1">
      <w:start w:val="1"/>
      <w:numFmt w:val="lowerLetter"/>
      <w:lvlText w:val="%2."/>
      <w:lvlJc w:val="left"/>
      <w:pPr>
        <w:ind w:left="2205" w:hanging="360"/>
      </w:pPr>
    </w:lvl>
    <w:lvl w:ilvl="2" w:tplc="0C09001B" w:tentative="1">
      <w:start w:val="1"/>
      <w:numFmt w:val="lowerRoman"/>
      <w:lvlText w:val="%3."/>
      <w:lvlJc w:val="right"/>
      <w:pPr>
        <w:ind w:left="2925" w:hanging="180"/>
      </w:pPr>
    </w:lvl>
    <w:lvl w:ilvl="3" w:tplc="0C09000F" w:tentative="1">
      <w:start w:val="1"/>
      <w:numFmt w:val="decimal"/>
      <w:lvlText w:val="%4."/>
      <w:lvlJc w:val="left"/>
      <w:pPr>
        <w:ind w:left="3645" w:hanging="360"/>
      </w:pPr>
    </w:lvl>
    <w:lvl w:ilvl="4" w:tplc="0C090019" w:tentative="1">
      <w:start w:val="1"/>
      <w:numFmt w:val="lowerLetter"/>
      <w:lvlText w:val="%5."/>
      <w:lvlJc w:val="left"/>
      <w:pPr>
        <w:ind w:left="4365" w:hanging="360"/>
      </w:pPr>
    </w:lvl>
    <w:lvl w:ilvl="5" w:tplc="0C09001B" w:tentative="1">
      <w:start w:val="1"/>
      <w:numFmt w:val="lowerRoman"/>
      <w:lvlText w:val="%6."/>
      <w:lvlJc w:val="right"/>
      <w:pPr>
        <w:ind w:left="5085" w:hanging="180"/>
      </w:pPr>
    </w:lvl>
    <w:lvl w:ilvl="6" w:tplc="0C09000F" w:tentative="1">
      <w:start w:val="1"/>
      <w:numFmt w:val="decimal"/>
      <w:lvlText w:val="%7."/>
      <w:lvlJc w:val="left"/>
      <w:pPr>
        <w:ind w:left="5805" w:hanging="360"/>
      </w:pPr>
    </w:lvl>
    <w:lvl w:ilvl="7" w:tplc="0C090019" w:tentative="1">
      <w:start w:val="1"/>
      <w:numFmt w:val="lowerLetter"/>
      <w:lvlText w:val="%8."/>
      <w:lvlJc w:val="left"/>
      <w:pPr>
        <w:ind w:left="6525" w:hanging="360"/>
      </w:pPr>
    </w:lvl>
    <w:lvl w:ilvl="8" w:tplc="0C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1A24057A"/>
    <w:multiLevelType w:val="hybridMultilevel"/>
    <w:tmpl w:val="72268F00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15A39A7"/>
    <w:multiLevelType w:val="multilevel"/>
    <w:tmpl w:val="C2A6DE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E5A74AA"/>
    <w:multiLevelType w:val="hybridMultilevel"/>
    <w:tmpl w:val="558404C8"/>
    <w:lvl w:ilvl="0" w:tplc="DFC2AD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FF0000"/>
      </w:rPr>
    </w:lvl>
    <w:lvl w:ilvl="1" w:tplc="2B107E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5026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882A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80F5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0C79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E615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E68E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2ED5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61E95"/>
    <w:multiLevelType w:val="hybridMultilevel"/>
    <w:tmpl w:val="D6F6372E"/>
    <w:lvl w:ilvl="0" w:tplc="CCAA3C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1D0B87"/>
    <w:multiLevelType w:val="hybridMultilevel"/>
    <w:tmpl w:val="0818DA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222FA"/>
    <w:multiLevelType w:val="hybridMultilevel"/>
    <w:tmpl w:val="2764B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F555E7"/>
    <w:multiLevelType w:val="hybridMultilevel"/>
    <w:tmpl w:val="82E27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178F4"/>
    <w:multiLevelType w:val="hybridMultilevel"/>
    <w:tmpl w:val="06BA527E"/>
    <w:lvl w:ilvl="0" w:tplc="0C09000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87A48"/>
    <w:multiLevelType w:val="hybridMultilevel"/>
    <w:tmpl w:val="ECAE707E"/>
    <w:lvl w:ilvl="0" w:tplc="274E2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2D5899"/>
    <w:multiLevelType w:val="hybridMultilevel"/>
    <w:tmpl w:val="3B92BD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D46828"/>
    <w:multiLevelType w:val="hybridMultilevel"/>
    <w:tmpl w:val="163E9A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76D84"/>
    <w:multiLevelType w:val="hybridMultilevel"/>
    <w:tmpl w:val="73D0966E"/>
    <w:lvl w:ilvl="0" w:tplc="0C09000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76723"/>
    <w:multiLevelType w:val="hybridMultilevel"/>
    <w:tmpl w:val="9808CF2E"/>
    <w:lvl w:ilvl="0" w:tplc="5F4C81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97D"/>
    <w:multiLevelType w:val="hybridMultilevel"/>
    <w:tmpl w:val="87728B58"/>
    <w:lvl w:ilvl="0" w:tplc="A15CB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BA5C48"/>
    <w:multiLevelType w:val="hybridMultilevel"/>
    <w:tmpl w:val="74E63EC4"/>
    <w:lvl w:ilvl="0" w:tplc="0C09000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E7F75"/>
    <w:multiLevelType w:val="hybridMultilevel"/>
    <w:tmpl w:val="229E8520"/>
    <w:lvl w:ilvl="0" w:tplc="50B49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301D1"/>
    <w:multiLevelType w:val="multilevel"/>
    <w:tmpl w:val="C2A6DE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A0F74A7"/>
    <w:multiLevelType w:val="multilevel"/>
    <w:tmpl w:val="C2A6DE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31"/>
  </w:num>
  <w:num w:numId="4">
    <w:abstractNumId w:val="18"/>
  </w:num>
  <w:num w:numId="5">
    <w:abstractNumId w:val="28"/>
  </w:num>
  <w:num w:numId="6">
    <w:abstractNumId w:val="27"/>
  </w:num>
  <w:num w:numId="7">
    <w:abstractNumId w:val="13"/>
  </w:num>
  <w:num w:numId="8">
    <w:abstractNumId w:val="12"/>
  </w:num>
  <w:num w:numId="9">
    <w:abstractNumId w:val="30"/>
  </w:num>
  <w:num w:numId="10">
    <w:abstractNumId w:val="23"/>
  </w:num>
  <w:num w:numId="11">
    <w:abstractNumId w:val="9"/>
  </w:num>
  <w:num w:numId="12">
    <w:abstractNumId w:val="16"/>
  </w:num>
  <w:num w:numId="13">
    <w:abstractNumId w:val="26"/>
  </w:num>
  <w:num w:numId="14">
    <w:abstractNumId w:val="15"/>
  </w:num>
  <w:num w:numId="15">
    <w:abstractNumId w:val="25"/>
  </w:num>
  <w:num w:numId="16">
    <w:abstractNumId w:val="33"/>
  </w:num>
  <w:num w:numId="17">
    <w:abstractNumId w:val="24"/>
  </w:num>
  <w:num w:numId="18">
    <w:abstractNumId w:val="29"/>
  </w:num>
  <w:num w:numId="19">
    <w:abstractNumId w:val="19"/>
  </w:num>
  <w:num w:numId="20">
    <w:abstractNumId w:val="14"/>
  </w:num>
  <w:num w:numId="21">
    <w:abstractNumId w:val="22"/>
  </w:num>
  <w:num w:numId="22">
    <w:abstractNumId w:val="32"/>
  </w:num>
  <w:num w:numId="23">
    <w:abstractNumId w:val="20"/>
  </w:num>
  <w:num w:numId="24">
    <w:abstractNumId w:val="11"/>
  </w:num>
  <w:num w:numId="25">
    <w:abstractNumId w:val="17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3C6"/>
    <w:rsid w:val="00000180"/>
    <w:rsid w:val="00005E9F"/>
    <w:rsid w:val="00015164"/>
    <w:rsid w:val="00024AF4"/>
    <w:rsid w:val="00034328"/>
    <w:rsid w:val="000846A4"/>
    <w:rsid w:val="000920E8"/>
    <w:rsid w:val="000B2AF7"/>
    <w:rsid w:val="000F26D9"/>
    <w:rsid w:val="00101A8A"/>
    <w:rsid w:val="001436D7"/>
    <w:rsid w:val="00145168"/>
    <w:rsid w:val="001621A4"/>
    <w:rsid w:val="001960E9"/>
    <w:rsid w:val="001A1C7B"/>
    <w:rsid w:val="001E2F60"/>
    <w:rsid w:val="00205C66"/>
    <w:rsid w:val="00217B28"/>
    <w:rsid w:val="0024521F"/>
    <w:rsid w:val="00294758"/>
    <w:rsid w:val="002A7BF3"/>
    <w:rsid w:val="002B5954"/>
    <w:rsid w:val="002F101E"/>
    <w:rsid w:val="00302656"/>
    <w:rsid w:val="00305E0C"/>
    <w:rsid w:val="003340A7"/>
    <w:rsid w:val="00351D9E"/>
    <w:rsid w:val="003A00FC"/>
    <w:rsid w:val="003B0756"/>
    <w:rsid w:val="003C6758"/>
    <w:rsid w:val="003D63CC"/>
    <w:rsid w:val="003E406C"/>
    <w:rsid w:val="00400DED"/>
    <w:rsid w:val="00432E74"/>
    <w:rsid w:val="00464D6C"/>
    <w:rsid w:val="0047173A"/>
    <w:rsid w:val="0047459F"/>
    <w:rsid w:val="004802AF"/>
    <w:rsid w:val="004862B6"/>
    <w:rsid w:val="004C3481"/>
    <w:rsid w:val="004D4583"/>
    <w:rsid w:val="004D62E6"/>
    <w:rsid w:val="004E550E"/>
    <w:rsid w:val="00530932"/>
    <w:rsid w:val="00542291"/>
    <w:rsid w:val="005770EE"/>
    <w:rsid w:val="00587850"/>
    <w:rsid w:val="00591261"/>
    <w:rsid w:val="005917AE"/>
    <w:rsid w:val="00604833"/>
    <w:rsid w:val="00606E8A"/>
    <w:rsid w:val="006313C9"/>
    <w:rsid w:val="006B11EF"/>
    <w:rsid w:val="006B2C63"/>
    <w:rsid w:val="006D7A2E"/>
    <w:rsid w:val="006F433A"/>
    <w:rsid w:val="006F6619"/>
    <w:rsid w:val="006F7B84"/>
    <w:rsid w:val="007061D4"/>
    <w:rsid w:val="007179A3"/>
    <w:rsid w:val="00743D62"/>
    <w:rsid w:val="0077531B"/>
    <w:rsid w:val="00775A82"/>
    <w:rsid w:val="00775B54"/>
    <w:rsid w:val="00776972"/>
    <w:rsid w:val="00795BA8"/>
    <w:rsid w:val="007B2CF3"/>
    <w:rsid w:val="007D0E10"/>
    <w:rsid w:val="007D4414"/>
    <w:rsid w:val="007D6ED6"/>
    <w:rsid w:val="007D79F2"/>
    <w:rsid w:val="00801171"/>
    <w:rsid w:val="008233A1"/>
    <w:rsid w:val="00833EF8"/>
    <w:rsid w:val="00841C0B"/>
    <w:rsid w:val="00850346"/>
    <w:rsid w:val="00851BD5"/>
    <w:rsid w:val="00866C3A"/>
    <w:rsid w:val="008901A4"/>
    <w:rsid w:val="00897752"/>
    <w:rsid w:val="008A78E0"/>
    <w:rsid w:val="008D7586"/>
    <w:rsid w:val="008E0248"/>
    <w:rsid w:val="008E5631"/>
    <w:rsid w:val="00926ADB"/>
    <w:rsid w:val="00936704"/>
    <w:rsid w:val="0094255B"/>
    <w:rsid w:val="00951572"/>
    <w:rsid w:val="00953A9A"/>
    <w:rsid w:val="0096182B"/>
    <w:rsid w:val="009A55FE"/>
    <w:rsid w:val="009B02F7"/>
    <w:rsid w:val="009D2507"/>
    <w:rsid w:val="00A21254"/>
    <w:rsid w:val="00A31406"/>
    <w:rsid w:val="00A34241"/>
    <w:rsid w:val="00A4278C"/>
    <w:rsid w:val="00A55CE1"/>
    <w:rsid w:val="00A61A57"/>
    <w:rsid w:val="00A66468"/>
    <w:rsid w:val="00A764FA"/>
    <w:rsid w:val="00A86459"/>
    <w:rsid w:val="00AA0830"/>
    <w:rsid w:val="00AB29EB"/>
    <w:rsid w:val="00AB4158"/>
    <w:rsid w:val="00AE3720"/>
    <w:rsid w:val="00AF10D9"/>
    <w:rsid w:val="00AF150F"/>
    <w:rsid w:val="00B00F4F"/>
    <w:rsid w:val="00B159EB"/>
    <w:rsid w:val="00B5174E"/>
    <w:rsid w:val="00B66FAD"/>
    <w:rsid w:val="00B756A9"/>
    <w:rsid w:val="00B84DFC"/>
    <w:rsid w:val="00BA74C5"/>
    <w:rsid w:val="00BB29D5"/>
    <w:rsid w:val="00BB6C74"/>
    <w:rsid w:val="00BC191A"/>
    <w:rsid w:val="00BC24D9"/>
    <w:rsid w:val="00BD6E61"/>
    <w:rsid w:val="00C01080"/>
    <w:rsid w:val="00C022D6"/>
    <w:rsid w:val="00C132B4"/>
    <w:rsid w:val="00C1591A"/>
    <w:rsid w:val="00C26CE5"/>
    <w:rsid w:val="00C45FA3"/>
    <w:rsid w:val="00C708FD"/>
    <w:rsid w:val="00C87B74"/>
    <w:rsid w:val="00C93DE0"/>
    <w:rsid w:val="00CA31CD"/>
    <w:rsid w:val="00CB4685"/>
    <w:rsid w:val="00CC21F1"/>
    <w:rsid w:val="00CD6D10"/>
    <w:rsid w:val="00CD7B2A"/>
    <w:rsid w:val="00CE1F13"/>
    <w:rsid w:val="00D14EF4"/>
    <w:rsid w:val="00D43FD3"/>
    <w:rsid w:val="00D62B87"/>
    <w:rsid w:val="00D66A66"/>
    <w:rsid w:val="00D975DC"/>
    <w:rsid w:val="00DC28F4"/>
    <w:rsid w:val="00DD1936"/>
    <w:rsid w:val="00DD5340"/>
    <w:rsid w:val="00DD538D"/>
    <w:rsid w:val="00DF19C1"/>
    <w:rsid w:val="00DF2538"/>
    <w:rsid w:val="00E02FC7"/>
    <w:rsid w:val="00E44BD3"/>
    <w:rsid w:val="00E476E5"/>
    <w:rsid w:val="00E5448E"/>
    <w:rsid w:val="00E72EDB"/>
    <w:rsid w:val="00E80F96"/>
    <w:rsid w:val="00E9186D"/>
    <w:rsid w:val="00E91E59"/>
    <w:rsid w:val="00EA34D7"/>
    <w:rsid w:val="00EA43C6"/>
    <w:rsid w:val="00EB1789"/>
    <w:rsid w:val="00EC29BD"/>
    <w:rsid w:val="00ED6E7E"/>
    <w:rsid w:val="00F03C60"/>
    <w:rsid w:val="00F05F42"/>
    <w:rsid w:val="00F1353A"/>
    <w:rsid w:val="00F13A6C"/>
    <w:rsid w:val="00F226D1"/>
    <w:rsid w:val="00F2661B"/>
    <w:rsid w:val="00F65FC9"/>
    <w:rsid w:val="00F67903"/>
    <w:rsid w:val="00F71939"/>
    <w:rsid w:val="00F921E5"/>
    <w:rsid w:val="00FB0184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21655"/>
  <w15:docId w15:val="{2AA68215-A7D8-498E-A53E-9C86F665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BodyText"/>
    <w:qFormat/>
    <w:rsid w:val="00EA43C6"/>
    <w:pPr>
      <w:spacing w:before="160" w:after="160" w:line="288" w:lineRule="auto"/>
    </w:pPr>
    <w:rPr>
      <w:rFonts w:ascii="Arial" w:eastAsia="Times New Roman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45FA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45FA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B00F4F"/>
    <w:pPr>
      <w:keepLines w:val="0"/>
      <w:tabs>
        <w:tab w:val="num" w:pos="1009"/>
      </w:tabs>
      <w:spacing w:before="0" w:after="160" w:line="240" w:lineRule="auto"/>
      <w:ind w:left="1009" w:hanging="1009"/>
      <w:outlineLvl w:val="2"/>
    </w:pPr>
    <w:rPr>
      <w:rFonts w:ascii="Arial" w:hAnsi="Arial" w:cs="Arial"/>
      <w:bCs w:val="0"/>
      <w:color w:val="0C479D"/>
      <w:kern w:val="28"/>
      <w:szCs w:val="28"/>
    </w:rPr>
  </w:style>
  <w:style w:type="paragraph" w:styleId="Heading4">
    <w:name w:val="heading 4"/>
    <w:basedOn w:val="Heading2"/>
    <w:next w:val="BodyText"/>
    <w:link w:val="Heading4Char"/>
    <w:uiPriority w:val="9"/>
    <w:qFormat/>
    <w:rsid w:val="00B00F4F"/>
    <w:pPr>
      <w:keepNext w:val="0"/>
      <w:keepLines w:val="0"/>
      <w:tabs>
        <w:tab w:val="num" w:pos="1298"/>
      </w:tabs>
      <w:spacing w:before="0" w:after="160" w:line="240" w:lineRule="auto"/>
      <w:ind w:left="1298" w:hanging="1298"/>
      <w:outlineLvl w:val="3"/>
    </w:pPr>
    <w:rPr>
      <w:rFonts w:ascii="Arial" w:hAnsi="Arial" w:cs="Arial"/>
      <w:iCs/>
      <w:color w:val="0C479D"/>
      <w:kern w:val="28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2F60"/>
    <w:pPr>
      <w:keepNext/>
      <w:keepLines/>
      <w:spacing w:before="200" w:after="0"/>
      <w:outlineLvl w:val="4"/>
    </w:pPr>
    <w:rPr>
      <w:rFonts w:ascii="Cambria" w:hAnsi="Cambria" w:cs="Times New Roman"/>
      <w:color w:val="243F60"/>
    </w:rPr>
  </w:style>
  <w:style w:type="paragraph" w:styleId="Heading7">
    <w:name w:val="heading 7"/>
    <w:basedOn w:val="Normal"/>
    <w:next w:val="Normal"/>
    <w:link w:val="Heading7Char"/>
    <w:unhideWhenUsed/>
    <w:qFormat/>
    <w:rsid w:val="007061D4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A43C6"/>
    <w:pPr>
      <w:tabs>
        <w:tab w:val="center" w:pos="4513"/>
        <w:tab w:val="right" w:pos="9026"/>
      </w:tabs>
      <w:spacing w:before="0"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EA43C6"/>
  </w:style>
  <w:style w:type="paragraph" w:styleId="Footer">
    <w:name w:val="footer"/>
    <w:basedOn w:val="Normal"/>
    <w:link w:val="FooterChar"/>
    <w:unhideWhenUsed/>
    <w:rsid w:val="00EA43C6"/>
    <w:pPr>
      <w:tabs>
        <w:tab w:val="center" w:pos="4513"/>
        <w:tab w:val="right" w:pos="9026"/>
      </w:tabs>
      <w:spacing w:before="0"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A43C6"/>
  </w:style>
  <w:style w:type="paragraph" w:styleId="BalloonText">
    <w:name w:val="Balloon Text"/>
    <w:basedOn w:val="Normal"/>
    <w:link w:val="BalloonTextChar"/>
    <w:uiPriority w:val="99"/>
    <w:semiHidden/>
    <w:unhideWhenUsed/>
    <w:rsid w:val="00EA43C6"/>
    <w:pPr>
      <w:spacing w:before="0"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3C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A43C6"/>
  </w:style>
  <w:style w:type="character" w:customStyle="1" w:styleId="BodyTextChar">
    <w:name w:val="Body Text Char"/>
    <w:basedOn w:val="DefaultParagraphFont"/>
    <w:link w:val="BodyText"/>
    <w:rsid w:val="00EA43C6"/>
    <w:rPr>
      <w:rFonts w:ascii="Arial" w:eastAsia="Times New Roman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45F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5F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C45F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1406"/>
    <w:pPr>
      <w:spacing w:before="0"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7D0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Row">
    <w:name w:val="Table Row"/>
    <w:basedOn w:val="BodyText"/>
    <w:rsid w:val="006F7B84"/>
    <w:pPr>
      <w:spacing w:before="40" w:after="40" w:line="240" w:lineRule="auto"/>
    </w:pPr>
    <w:rPr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61D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5BA8"/>
    <w:pPr>
      <w:spacing w:line="276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95BA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95BA8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795BA8"/>
    <w:rPr>
      <w:color w:val="0000FF"/>
      <w:u w:val="single"/>
    </w:rPr>
  </w:style>
  <w:style w:type="paragraph" w:customStyle="1" w:styleId="BulletedList">
    <w:name w:val="BulletedList"/>
    <w:locked/>
    <w:rsid w:val="00E5448E"/>
    <w:pPr>
      <w:numPr>
        <w:numId w:val="24"/>
      </w:numPr>
      <w:spacing w:after="160"/>
    </w:pPr>
    <w:rPr>
      <w:rFonts w:ascii="Arial" w:eastAsia="Times New Roman" w:hAnsi="Arial" w:cs="Arial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00F4F"/>
    <w:rPr>
      <w:rFonts w:ascii="Arial" w:eastAsia="Times New Roman" w:hAnsi="Arial" w:cs="Arial"/>
      <w:b/>
      <w:color w:val="0C479D"/>
      <w:kern w:val="28"/>
      <w:sz w:val="26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00F4F"/>
    <w:rPr>
      <w:rFonts w:ascii="Arial" w:eastAsia="Times New Roman" w:hAnsi="Arial" w:cs="Arial"/>
      <w:b/>
      <w:bCs/>
      <w:iCs/>
      <w:color w:val="0C479D"/>
      <w:kern w:val="28"/>
      <w:sz w:val="24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0920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0E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0E8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0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0E8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2F60"/>
    <w:rPr>
      <w:rFonts w:ascii="Cambria" w:eastAsia="Times New Roman" w:hAnsi="Cambria" w:cs="Times New Roman"/>
      <w:color w:val="243F60"/>
      <w:sz w:val="20"/>
      <w:szCs w:val="20"/>
    </w:rPr>
  </w:style>
  <w:style w:type="character" w:styleId="PageNumber">
    <w:name w:val="page number"/>
    <w:basedOn w:val="DefaultParagraphFont"/>
    <w:rsid w:val="00C022D6"/>
  </w:style>
  <w:style w:type="paragraph" w:styleId="NoSpacing">
    <w:name w:val="No Spacing"/>
    <w:uiPriority w:val="1"/>
    <w:qFormat/>
    <w:rsid w:val="00D62B87"/>
    <w:rPr>
      <w:rFonts w:ascii="Arial" w:eastAsia="Times New Roman" w:hAnsi="Arial" w:cs="Arial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F66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7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1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9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8B231C8E00734481F98C555ED0E95D" ma:contentTypeVersion="13" ma:contentTypeDescription="Create a new document." ma:contentTypeScope="" ma:versionID="b91ada1bf97ee0ad00cb56fc2b0499fd">
  <xsd:schema xmlns:xsd="http://www.w3.org/2001/XMLSchema" xmlns:xs="http://www.w3.org/2001/XMLSchema" xmlns:p="http://schemas.microsoft.com/office/2006/metadata/properties" xmlns:ns3="c8f8b018-9a16-44e9-8498-f04d674cfe83" xmlns:ns4="4d191be3-80af-468f-aba1-aa1bf5092318" targetNamespace="http://schemas.microsoft.com/office/2006/metadata/properties" ma:root="true" ma:fieldsID="dcc862619a0b4f4879f6fe51377263be" ns3:_="" ns4:_="">
    <xsd:import namespace="c8f8b018-9a16-44e9-8498-f04d674cfe83"/>
    <xsd:import namespace="4d191be3-80af-468f-aba1-aa1bf50923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8b018-9a16-44e9-8498-f04d674cfe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91be3-80af-468f-aba1-aa1bf509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C47F2-2602-413D-9D61-883CD6292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5D233B-79BC-4EE6-9009-17C32DCE1D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FB158D-1523-405F-89A2-D4B679F58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8b018-9a16-44e9-8498-f04d674cfe83"/>
    <ds:schemaRef ds:uri="4d191be3-80af-468f-aba1-aa1bf5092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8C917D-E6CB-4847-AB10-EDA734EB5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Links>
    <vt:vector size="156" baseType="variant">
      <vt:variant>
        <vt:i4>2031673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_Toc339967557</vt:lpwstr>
      </vt:variant>
      <vt:variant>
        <vt:i4>2031673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_Toc339967556</vt:lpwstr>
      </vt:variant>
      <vt:variant>
        <vt:i4>2031673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_Toc339967555</vt:lpwstr>
      </vt:variant>
      <vt:variant>
        <vt:i4>2031673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_Toc339967554</vt:lpwstr>
      </vt:variant>
      <vt:variant>
        <vt:i4>2031673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_Toc339967553</vt:lpwstr>
      </vt:variant>
      <vt:variant>
        <vt:i4>2031673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_Toc339967552</vt:lpwstr>
      </vt:variant>
      <vt:variant>
        <vt:i4>2031673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_Toc339967551</vt:lpwstr>
      </vt:variant>
      <vt:variant>
        <vt:i4>2031673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_Toc339967550</vt:lpwstr>
      </vt:variant>
      <vt:variant>
        <vt:i4>1966137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_Toc339967549</vt:lpwstr>
      </vt:variant>
      <vt:variant>
        <vt:i4>1966137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_Toc339967548</vt:lpwstr>
      </vt:variant>
      <vt:variant>
        <vt:i4>1966137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_Toc339967547</vt:lpwstr>
      </vt:variant>
      <vt:variant>
        <vt:i4>1966137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_Toc339967546</vt:lpwstr>
      </vt:variant>
      <vt:variant>
        <vt:i4>1966137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_Toc339967545</vt:lpwstr>
      </vt:variant>
      <vt:variant>
        <vt:i4>1966137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_Toc339967544</vt:lpwstr>
      </vt:variant>
      <vt:variant>
        <vt:i4>1966137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_Toc339967543</vt:lpwstr>
      </vt:variant>
      <vt:variant>
        <vt:i4>1966137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_Toc339967542</vt:lpwstr>
      </vt:variant>
      <vt:variant>
        <vt:i4>1966137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_Toc339967541</vt:lpwstr>
      </vt:variant>
      <vt:variant>
        <vt:i4>1966137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_Toc339967540</vt:lpwstr>
      </vt:variant>
      <vt:variant>
        <vt:i4>1638457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_Toc339967539</vt:lpwstr>
      </vt:variant>
      <vt:variant>
        <vt:i4>1638457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_Toc339967538</vt:lpwstr>
      </vt:variant>
      <vt:variant>
        <vt:i4>1638457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_Toc339967537</vt:lpwstr>
      </vt:variant>
      <vt:variant>
        <vt:i4>1638457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_Toc339967536</vt:lpwstr>
      </vt:variant>
      <vt:variant>
        <vt:i4>1638457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_Toc339967535</vt:lpwstr>
      </vt:variant>
      <vt:variant>
        <vt:i4>1638457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_Toc339967534</vt:lpwstr>
      </vt:variant>
      <vt:variant>
        <vt:i4>1638457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_Toc339967533</vt:lpwstr>
      </vt:variant>
      <vt:variant>
        <vt:i4>1638457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_Toc339967532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bcarroll</dc:creator>
  <cp:lastModifiedBy>Keam, Boram</cp:lastModifiedBy>
  <cp:revision>3</cp:revision>
  <cp:lastPrinted>2018-03-26T23:02:00Z</cp:lastPrinted>
  <dcterms:created xsi:type="dcterms:W3CDTF">2021-04-27T00:35:00Z</dcterms:created>
  <dcterms:modified xsi:type="dcterms:W3CDTF">2021-04-27T00:40:00Z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0x010100BB8B231C8E00734481F98C555ED0E95D</vt:lpwstr>
  </property>
</Properties>
</file>