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73B1" w14:textId="77777777" w:rsidR="001C3CD2" w:rsidRDefault="001C3CD2">
      <w:bookmarkStart w:id="0" w:name="_GoBack"/>
      <w:bookmarkEnd w:id="0"/>
    </w:p>
    <w:p w14:paraId="09B2597F" w14:textId="77777777" w:rsidR="001C3CD2" w:rsidRPr="001C3CD2" w:rsidRDefault="001C3CD2" w:rsidP="001C3CD2">
      <w:pPr>
        <w:rPr>
          <w:b/>
        </w:rPr>
      </w:pPr>
      <w:r w:rsidRPr="001C3CD2">
        <w:rPr>
          <w:b/>
          <w:sz w:val="24"/>
        </w:rPr>
        <w:t>Water-related internal governance</w:t>
      </w:r>
    </w:p>
    <w:p w14:paraId="1A200AEC" w14:textId="77777777" w:rsidR="001C3CD2" w:rsidRDefault="001C3CD2" w:rsidP="001C3CD2">
      <w:r>
        <w:t xml:space="preserve">The Inghams Somerville Plant Manager has overall accountability for water stewardship on the site. Production Supervisors are responsible for the use of water and discharge of wastewater in their areas of responsibility.  The Advanced Water Treatment Plant Supervisors control the operation of the wastewater treatment plant and its discharge to sewer.  The Health, Safety and Environment Manager monitors compliance to water-related laws and regulations and manages relationships with external stakeholders. </w:t>
      </w:r>
    </w:p>
    <w:p w14:paraId="5A4FB289" w14:textId="77777777" w:rsidR="001C3CD2" w:rsidRDefault="001C3CD2" w:rsidP="001C3CD2">
      <w:pPr>
        <w:tabs>
          <w:tab w:val="left" w:pos="4020"/>
        </w:tabs>
        <w:jc w:val="center"/>
      </w:pPr>
      <w:r>
        <w:rPr>
          <w:noProof/>
        </w:rPr>
        <w:drawing>
          <wp:inline distT="0" distB="0" distL="0" distR="0" wp14:anchorId="78A6D614" wp14:editId="336FB2C1">
            <wp:extent cx="6914134" cy="30718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25864" cy="3077025"/>
                    </a:xfrm>
                    <a:prstGeom prst="rect">
                      <a:avLst/>
                    </a:prstGeom>
                  </pic:spPr>
                </pic:pic>
              </a:graphicData>
            </a:graphic>
          </wp:inline>
        </w:drawing>
      </w:r>
    </w:p>
    <w:p w14:paraId="3E811174" w14:textId="77777777" w:rsidR="00034D6E" w:rsidRDefault="00240EE0" w:rsidP="00034D6E">
      <w:pPr>
        <w:tabs>
          <w:tab w:val="left" w:pos="4020"/>
        </w:tabs>
      </w:pPr>
      <w:r>
        <w:t>The governance arrangements for the site are communicated to stakeholders on the Inghams company website and through consultation on this Water Stewardship Plan.</w:t>
      </w:r>
    </w:p>
    <w:p w14:paraId="78876741" w14:textId="77777777" w:rsidR="00034D6E" w:rsidRDefault="00034D6E" w:rsidP="001C3CD2">
      <w:pPr>
        <w:tabs>
          <w:tab w:val="left" w:pos="4020"/>
        </w:tabs>
        <w:jc w:val="center"/>
      </w:pPr>
    </w:p>
    <w:p w14:paraId="7D9119D4" w14:textId="77777777" w:rsidR="001C3CD2" w:rsidRDefault="001C3CD2"/>
    <w:tbl>
      <w:tblPr>
        <w:tblStyle w:val="TableGrid"/>
        <w:tblW w:w="4165" w:type="pct"/>
        <w:tblLook w:val="04A0" w:firstRow="1" w:lastRow="0" w:firstColumn="1" w:lastColumn="0" w:noHBand="0" w:noVBand="1"/>
      </w:tblPr>
      <w:tblGrid>
        <w:gridCol w:w="1924"/>
        <w:gridCol w:w="2289"/>
        <w:gridCol w:w="2391"/>
        <w:gridCol w:w="2819"/>
        <w:gridCol w:w="2196"/>
      </w:tblGrid>
      <w:tr w:rsidR="007C4A0B" w:rsidRPr="003522C9" w14:paraId="241F83B2" w14:textId="77777777" w:rsidTr="007C4A0B">
        <w:trPr>
          <w:tblHeader/>
        </w:trPr>
        <w:tc>
          <w:tcPr>
            <w:tcW w:w="828" w:type="pct"/>
            <w:shd w:val="clear" w:color="auto" w:fill="9CC2E5" w:themeFill="accent1" w:themeFillTint="99"/>
          </w:tcPr>
          <w:p w14:paraId="4298C58A" w14:textId="77777777" w:rsidR="001C3CD2" w:rsidRPr="003522C9" w:rsidRDefault="001C3CD2" w:rsidP="00485E66">
            <w:pPr>
              <w:pStyle w:val="Default"/>
              <w:spacing w:before="100" w:beforeAutospacing="1" w:after="100" w:afterAutospacing="1"/>
              <w:contextualSpacing/>
              <w:rPr>
                <w:rFonts w:ascii="Tahoma" w:hAnsi="Tahoma" w:cs="Tahoma"/>
                <w:b/>
                <w:bCs/>
                <w:color w:val="auto"/>
                <w:sz w:val="16"/>
                <w:szCs w:val="20"/>
              </w:rPr>
            </w:pPr>
          </w:p>
        </w:tc>
        <w:tc>
          <w:tcPr>
            <w:tcW w:w="985" w:type="pct"/>
            <w:shd w:val="clear" w:color="auto" w:fill="9CC2E5" w:themeFill="accent1" w:themeFillTint="99"/>
          </w:tcPr>
          <w:p w14:paraId="79DF0BC8" w14:textId="77777777" w:rsidR="00FE2627" w:rsidRPr="003522C9" w:rsidRDefault="00FE2627" w:rsidP="00485E66">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SMART Target</w:t>
            </w:r>
          </w:p>
        </w:tc>
        <w:tc>
          <w:tcPr>
            <w:tcW w:w="1029" w:type="pct"/>
            <w:shd w:val="clear" w:color="auto" w:fill="9CC2E5" w:themeFill="accent1" w:themeFillTint="99"/>
          </w:tcPr>
          <w:p w14:paraId="7CD3F0E3" w14:textId="77777777" w:rsidR="00FE2627" w:rsidRPr="003522C9" w:rsidRDefault="00FE2627" w:rsidP="00485E66">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Metric(s)</w:t>
            </w:r>
          </w:p>
        </w:tc>
        <w:tc>
          <w:tcPr>
            <w:tcW w:w="1213" w:type="pct"/>
            <w:shd w:val="clear" w:color="auto" w:fill="9CC2E5" w:themeFill="accent1" w:themeFillTint="99"/>
          </w:tcPr>
          <w:p w14:paraId="69CD30C5" w14:textId="77777777" w:rsidR="00FE2627" w:rsidRPr="003522C9" w:rsidRDefault="00FE2627" w:rsidP="00485E66">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Action</w:t>
            </w:r>
          </w:p>
        </w:tc>
        <w:tc>
          <w:tcPr>
            <w:tcW w:w="945" w:type="pct"/>
            <w:shd w:val="clear" w:color="auto" w:fill="9CC2E5" w:themeFill="accent1" w:themeFillTint="99"/>
          </w:tcPr>
          <w:p w14:paraId="7FD4DC97" w14:textId="77777777" w:rsidR="00FE2627" w:rsidRPr="00E51F27" w:rsidRDefault="007C4A0B" w:rsidP="00485E66">
            <w:pPr>
              <w:pStyle w:val="Default"/>
              <w:spacing w:before="100" w:beforeAutospacing="1" w:after="100" w:afterAutospacing="1"/>
              <w:contextualSpacing/>
              <w:rPr>
                <w:rFonts w:ascii="Tahoma" w:hAnsi="Tahoma" w:cs="Tahoma"/>
                <w:b/>
                <w:bCs/>
                <w:color w:val="auto"/>
                <w:sz w:val="16"/>
                <w:szCs w:val="20"/>
              </w:rPr>
            </w:pPr>
            <w:r>
              <w:rPr>
                <w:rFonts w:ascii="Tahoma" w:hAnsi="Tahoma" w:cs="Tahoma"/>
                <w:b/>
                <w:bCs/>
                <w:color w:val="auto"/>
                <w:sz w:val="16"/>
                <w:szCs w:val="20"/>
              </w:rPr>
              <w:t>Progress Status</w:t>
            </w:r>
          </w:p>
        </w:tc>
      </w:tr>
      <w:tr w:rsidR="007C4A0B" w:rsidRPr="003522C9" w14:paraId="1B562106" w14:textId="77777777" w:rsidTr="007C4A0B">
        <w:trPr>
          <w:trHeight w:val="1963"/>
        </w:trPr>
        <w:tc>
          <w:tcPr>
            <w:tcW w:w="828" w:type="pct"/>
            <w:shd w:val="clear" w:color="auto" w:fill="DEEAF6" w:themeFill="accent1" w:themeFillTint="33"/>
          </w:tcPr>
          <w:p w14:paraId="680BFA6F" w14:textId="77777777" w:rsidR="00FE2627" w:rsidRPr="003522C9" w:rsidRDefault="00FE2627" w:rsidP="00485E66">
            <w:pPr>
              <w:pStyle w:val="Default"/>
              <w:spacing w:before="100" w:beforeAutospacing="1"/>
              <w:contextualSpacing/>
              <w:rPr>
                <w:rFonts w:ascii="Tahoma" w:hAnsi="Tahoma" w:cs="Tahoma"/>
                <w:bCs/>
                <w:color w:val="auto"/>
                <w:sz w:val="16"/>
                <w:szCs w:val="20"/>
              </w:rPr>
            </w:pPr>
            <w:r w:rsidRPr="003522C9">
              <w:rPr>
                <w:rFonts w:ascii="Tahoma" w:hAnsi="Tahoma" w:cs="Tahoma"/>
                <w:bCs/>
                <w:color w:val="auto"/>
                <w:sz w:val="16"/>
                <w:szCs w:val="20"/>
              </w:rPr>
              <w:t xml:space="preserve">Improve water intensity </w:t>
            </w:r>
          </w:p>
        </w:tc>
        <w:tc>
          <w:tcPr>
            <w:tcW w:w="985" w:type="pct"/>
            <w:shd w:val="clear" w:color="auto" w:fill="DEEAF6" w:themeFill="accent1" w:themeFillTint="33"/>
          </w:tcPr>
          <w:p w14:paraId="2E936C10" w14:textId="77777777" w:rsidR="00FE2627" w:rsidRPr="003522C9" w:rsidRDefault="00FE2627" w:rsidP="00485E66">
            <w:pPr>
              <w:autoSpaceDE w:val="0"/>
              <w:autoSpaceDN w:val="0"/>
              <w:adjustRightInd w:val="0"/>
              <w:spacing w:before="100" w:beforeAutospacing="1"/>
              <w:contextualSpacing/>
              <w:rPr>
                <w:rFonts w:ascii="Tahoma" w:hAnsi="Tahoma" w:cs="Tahoma"/>
                <w:color w:val="000000"/>
                <w:sz w:val="16"/>
                <w:szCs w:val="20"/>
              </w:rPr>
            </w:pPr>
            <w:r w:rsidRPr="003522C9">
              <w:rPr>
                <w:rFonts w:ascii="Tahoma" w:hAnsi="Tahoma" w:cs="Tahoma"/>
                <w:color w:val="000000"/>
                <w:sz w:val="16"/>
                <w:szCs w:val="20"/>
              </w:rPr>
              <w:t>Maintain water recycling to minimise water consumption and trade waste production</w:t>
            </w:r>
          </w:p>
          <w:p w14:paraId="68A55F54" w14:textId="77777777" w:rsidR="00FE2627" w:rsidRPr="003522C9" w:rsidRDefault="00FE2627" w:rsidP="00485E66">
            <w:pPr>
              <w:pStyle w:val="Default"/>
              <w:spacing w:before="100" w:beforeAutospacing="1"/>
              <w:contextualSpacing/>
              <w:rPr>
                <w:rFonts w:ascii="Tahoma" w:hAnsi="Tahoma" w:cs="Tahoma"/>
                <w:color w:val="auto"/>
                <w:sz w:val="16"/>
                <w:szCs w:val="20"/>
              </w:rPr>
            </w:pPr>
          </w:p>
        </w:tc>
        <w:tc>
          <w:tcPr>
            <w:tcW w:w="1029" w:type="pct"/>
            <w:shd w:val="clear" w:color="auto" w:fill="DEEAF6" w:themeFill="accent1" w:themeFillTint="33"/>
          </w:tcPr>
          <w:p w14:paraId="2B46F83A" w14:textId="77777777" w:rsidR="00FE2627" w:rsidRPr="003522C9" w:rsidRDefault="00FE2627" w:rsidP="00485E66">
            <w:pPr>
              <w:pStyle w:val="Default"/>
              <w:spacing w:before="100" w:beforeAutospacing="1"/>
              <w:contextualSpacing/>
              <w:rPr>
                <w:rFonts w:ascii="Tahoma" w:hAnsi="Tahoma" w:cs="Tahoma"/>
                <w:color w:val="auto"/>
                <w:sz w:val="16"/>
                <w:szCs w:val="20"/>
              </w:rPr>
            </w:pPr>
            <w:r w:rsidRPr="003522C9">
              <w:rPr>
                <w:rFonts w:ascii="Tahoma" w:hAnsi="Tahoma" w:cs="Tahoma"/>
                <w:color w:val="auto"/>
                <w:sz w:val="16"/>
                <w:szCs w:val="20"/>
              </w:rPr>
              <w:t>Maintain AWTP performance exceeding 70% recovery of incoming wastewater</w:t>
            </w:r>
          </w:p>
        </w:tc>
        <w:tc>
          <w:tcPr>
            <w:tcW w:w="1213" w:type="pct"/>
            <w:shd w:val="clear" w:color="auto" w:fill="DEEAF6" w:themeFill="accent1" w:themeFillTint="33"/>
          </w:tcPr>
          <w:p w14:paraId="5CAD9353" w14:textId="77777777" w:rsidR="00FE2627" w:rsidRPr="003522C9" w:rsidRDefault="00FE2627" w:rsidP="00485E66">
            <w:pPr>
              <w:pStyle w:val="Default"/>
              <w:spacing w:before="100" w:beforeAutospacing="1"/>
              <w:contextualSpacing/>
              <w:rPr>
                <w:rFonts w:ascii="Tahoma" w:hAnsi="Tahoma" w:cs="Tahoma"/>
                <w:bCs/>
                <w:color w:val="auto"/>
                <w:sz w:val="16"/>
                <w:szCs w:val="20"/>
              </w:rPr>
            </w:pPr>
            <w:r w:rsidRPr="003522C9">
              <w:rPr>
                <w:rFonts w:ascii="Tahoma" w:hAnsi="Tahoma" w:cs="Tahoma"/>
                <w:bCs/>
                <w:color w:val="auto"/>
                <w:sz w:val="16"/>
                <w:szCs w:val="20"/>
              </w:rPr>
              <w:t xml:space="preserve">Operate and maintain Advanced Water Treatment Plant to maximise recycled wastewater </w:t>
            </w:r>
          </w:p>
          <w:p w14:paraId="09F9B138" w14:textId="77777777" w:rsidR="00FE2627" w:rsidRPr="003522C9" w:rsidRDefault="00FE2627" w:rsidP="00485E66">
            <w:pPr>
              <w:pStyle w:val="Default"/>
              <w:spacing w:before="100" w:beforeAutospacing="1"/>
              <w:contextualSpacing/>
              <w:rPr>
                <w:rFonts w:ascii="Tahoma" w:hAnsi="Tahoma" w:cs="Tahoma"/>
                <w:bCs/>
                <w:color w:val="auto"/>
                <w:sz w:val="16"/>
                <w:szCs w:val="20"/>
              </w:rPr>
            </w:pPr>
          </w:p>
          <w:p w14:paraId="4B10718F" w14:textId="77777777" w:rsidR="00FE2627" w:rsidRPr="003522C9" w:rsidRDefault="00FE2627" w:rsidP="00485E66">
            <w:pPr>
              <w:pStyle w:val="Default"/>
              <w:spacing w:before="100" w:beforeAutospacing="1"/>
              <w:contextualSpacing/>
              <w:rPr>
                <w:rFonts w:ascii="Tahoma" w:hAnsi="Tahoma" w:cs="Tahoma"/>
                <w:bCs/>
                <w:color w:val="auto"/>
                <w:sz w:val="16"/>
                <w:szCs w:val="20"/>
              </w:rPr>
            </w:pPr>
            <w:r w:rsidRPr="003522C9">
              <w:rPr>
                <w:rFonts w:ascii="Tahoma" w:hAnsi="Tahoma" w:cs="Tahoma"/>
                <w:bCs/>
                <w:color w:val="auto"/>
                <w:sz w:val="16"/>
                <w:szCs w:val="20"/>
              </w:rPr>
              <w:t>Monitor and report performance</w:t>
            </w:r>
          </w:p>
        </w:tc>
        <w:tc>
          <w:tcPr>
            <w:tcW w:w="945" w:type="pct"/>
            <w:shd w:val="clear" w:color="auto" w:fill="DEEAF6" w:themeFill="accent1" w:themeFillTint="33"/>
          </w:tcPr>
          <w:p w14:paraId="50E147FA" w14:textId="77777777" w:rsidR="00FE2627" w:rsidRDefault="007C4A0B" w:rsidP="00FE262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Regular preventative maintenance</w:t>
            </w:r>
          </w:p>
          <w:p w14:paraId="6D93112B" w14:textId="77777777" w:rsidR="00871DE0" w:rsidRDefault="00871DE0" w:rsidP="00FE2627">
            <w:pPr>
              <w:pStyle w:val="Default"/>
              <w:spacing w:before="100" w:beforeAutospacing="1" w:after="100" w:afterAutospacing="1"/>
              <w:contextualSpacing/>
              <w:rPr>
                <w:rFonts w:ascii="Tahoma" w:hAnsi="Tahoma" w:cs="Tahoma"/>
                <w:bCs/>
                <w:color w:val="auto"/>
                <w:sz w:val="16"/>
                <w:szCs w:val="20"/>
              </w:rPr>
            </w:pPr>
          </w:p>
          <w:p w14:paraId="3E06862C" w14:textId="77777777" w:rsidR="00871DE0" w:rsidRPr="005C1294" w:rsidRDefault="00871DE0" w:rsidP="00FE262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70% recovery from RO’s</w:t>
            </w:r>
          </w:p>
        </w:tc>
      </w:tr>
      <w:tr w:rsidR="007C4A0B" w:rsidRPr="003522C9" w14:paraId="490F7475" w14:textId="77777777" w:rsidTr="007C4A0B">
        <w:tc>
          <w:tcPr>
            <w:tcW w:w="828" w:type="pct"/>
            <w:shd w:val="clear" w:color="auto" w:fill="DEEAF6" w:themeFill="accent1" w:themeFillTint="33"/>
          </w:tcPr>
          <w:p w14:paraId="523DB141" w14:textId="77777777" w:rsidR="00FE2627" w:rsidRPr="003522C9" w:rsidRDefault="00A4737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Improve water intensity</w:t>
            </w:r>
          </w:p>
        </w:tc>
        <w:tc>
          <w:tcPr>
            <w:tcW w:w="985" w:type="pct"/>
            <w:shd w:val="clear" w:color="auto" w:fill="DEEAF6" w:themeFill="accent1" w:themeFillTint="33"/>
          </w:tcPr>
          <w:p w14:paraId="23C5EECB" w14:textId="77777777" w:rsidR="00FE2627" w:rsidRPr="003522C9" w:rsidRDefault="00FE2627" w:rsidP="00485E66">
            <w:pPr>
              <w:autoSpaceDE w:val="0"/>
              <w:autoSpaceDN w:val="0"/>
              <w:adjustRightInd w:val="0"/>
              <w:spacing w:before="100" w:beforeAutospacing="1" w:after="100" w:afterAutospacing="1"/>
              <w:contextualSpacing/>
              <w:rPr>
                <w:rFonts w:ascii="Tahoma" w:hAnsi="Tahoma" w:cs="Tahoma"/>
                <w:color w:val="000000"/>
                <w:sz w:val="16"/>
                <w:szCs w:val="20"/>
              </w:rPr>
            </w:pPr>
            <w:r>
              <w:rPr>
                <w:rFonts w:ascii="Tahoma" w:hAnsi="Tahoma" w:cs="Tahoma"/>
                <w:color w:val="000000"/>
                <w:sz w:val="16"/>
                <w:szCs w:val="20"/>
              </w:rPr>
              <w:t>Re-instate rainwater recovery system to minimise water consumption</w:t>
            </w:r>
          </w:p>
        </w:tc>
        <w:tc>
          <w:tcPr>
            <w:tcW w:w="1029" w:type="pct"/>
            <w:shd w:val="clear" w:color="auto" w:fill="DEEAF6" w:themeFill="accent1" w:themeFillTint="33"/>
          </w:tcPr>
          <w:p w14:paraId="7B66B5F6" w14:textId="77777777" w:rsidR="00FE2627" w:rsidRPr="003522C9" w:rsidRDefault="00FE2627" w:rsidP="00485E66">
            <w:pPr>
              <w:autoSpaceDE w:val="0"/>
              <w:autoSpaceDN w:val="0"/>
              <w:adjustRightInd w:val="0"/>
              <w:spacing w:before="100" w:beforeAutospacing="1" w:after="100" w:afterAutospacing="1"/>
              <w:contextualSpacing/>
              <w:rPr>
                <w:rFonts w:ascii="Tahoma" w:hAnsi="Tahoma" w:cs="Tahoma"/>
                <w:color w:val="000000"/>
                <w:sz w:val="16"/>
                <w:szCs w:val="20"/>
              </w:rPr>
            </w:pPr>
            <w:r>
              <w:rPr>
                <w:rFonts w:ascii="Tahoma" w:hAnsi="Tahoma" w:cs="Tahoma"/>
                <w:sz w:val="16"/>
                <w:szCs w:val="20"/>
              </w:rPr>
              <w:t>Rainwater recovery system re-instated</w:t>
            </w:r>
          </w:p>
          <w:p w14:paraId="2E5FA4DD" w14:textId="77777777" w:rsidR="00FE2627" w:rsidRPr="003522C9" w:rsidRDefault="00FE2627" w:rsidP="00485E66">
            <w:pPr>
              <w:pStyle w:val="Default"/>
              <w:spacing w:before="100" w:beforeAutospacing="1" w:after="100" w:afterAutospacing="1"/>
              <w:contextualSpacing/>
              <w:rPr>
                <w:rFonts w:ascii="Tahoma" w:hAnsi="Tahoma" w:cs="Tahoma"/>
                <w:color w:val="auto"/>
                <w:sz w:val="16"/>
                <w:szCs w:val="20"/>
              </w:rPr>
            </w:pPr>
          </w:p>
        </w:tc>
        <w:tc>
          <w:tcPr>
            <w:tcW w:w="1213" w:type="pct"/>
            <w:shd w:val="clear" w:color="auto" w:fill="DEEAF6" w:themeFill="accent1" w:themeFillTint="33"/>
          </w:tcPr>
          <w:p w14:paraId="26448DED"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sz w:val="16"/>
                <w:szCs w:val="20"/>
              </w:rPr>
              <w:t>Re-instate return pipework for collected rainwater</w:t>
            </w:r>
          </w:p>
          <w:p w14:paraId="2F057632"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 </w:t>
            </w:r>
          </w:p>
        </w:tc>
        <w:tc>
          <w:tcPr>
            <w:tcW w:w="945" w:type="pct"/>
            <w:shd w:val="clear" w:color="auto" w:fill="DEEAF6" w:themeFill="accent1" w:themeFillTint="33"/>
          </w:tcPr>
          <w:p w14:paraId="7F941F5F" w14:textId="77777777" w:rsidR="00FE2627" w:rsidRDefault="007307E7" w:rsidP="00FE262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To be reviewed in Q3</w:t>
            </w:r>
          </w:p>
          <w:p w14:paraId="70847D17" w14:textId="77777777" w:rsidR="00871DE0" w:rsidRDefault="00871DE0" w:rsidP="00FE2627">
            <w:pPr>
              <w:pStyle w:val="Default"/>
              <w:spacing w:before="100" w:beforeAutospacing="1" w:after="100" w:afterAutospacing="1"/>
              <w:contextualSpacing/>
              <w:rPr>
                <w:rFonts w:ascii="Tahoma" w:hAnsi="Tahoma" w:cs="Tahoma"/>
                <w:bCs/>
                <w:color w:val="auto"/>
                <w:sz w:val="16"/>
                <w:szCs w:val="20"/>
              </w:rPr>
            </w:pPr>
          </w:p>
          <w:p w14:paraId="25BFC5AE" w14:textId="77777777" w:rsidR="00871DE0" w:rsidRPr="00874D1B" w:rsidRDefault="00871DE0" w:rsidP="00FE262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Currently on hold</w:t>
            </w:r>
          </w:p>
        </w:tc>
      </w:tr>
      <w:tr w:rsidR="007C4A0B" w:rsidRPr="003522C9" w14:paraId="4A58B253" w14:textId="77777777" w:rsidTr="007C4A0B">
        <w:tc>
          <w:tcPr>
            <w:tcW w:w="828" w:type="pct"/>
            <w:tcBorders>
              <w:bottom w:val="single" w:sz="4" w:space="0" w:color="auto"/>
            </w:tcBorders>
            <w:shd w:val="clear" w:color="auto" w:fill="DEEAF6" w:themeFill="accent1" w:themeFillTint="33"/>
          </w:tcPr>
          <w:p w14:paraId="70F39AF2" w14:textId="77777777" w:rsidR="00FE2627" w:rsidRPr="003522C9" w:rsidRDefault="00A47377"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 xml:space="preserve">Improve water efficiently </w:t>
            </w:r>
          </w:p>
        </w:tc>
        <w:tc>
          <w:tcPr>
            <w:tcW w:w="985" w:type="pct"/>
            <w:tcBorders>
              <w:bottom w:val="single" w:sz="4" w:space="0" w:color="auto"/>
            </w:tcBorders>
            <w:shd w:val="clear" w:color="auto" w:fill="DEEAF6" w:themeFill="accent1" w:themeFillTint="33"/>
          </w:tcPr>
          <w:p w14:paraId="4C8C2C13" w14:textId="77777777" w:rsidR="00FE2627" w:rsidRPr="003522C9" w:rsidRDefault="00FE2627" w:rsidP="00485E66">
            <w:pPr>
              <w:autoSpaceDE w:val="0"/>
              <w:autoSpaceDN w:val="0"/>
              <w:adjustRightInd w:val="0"/>
              <w:spacing w:before="100" w:beforeAutospacing="1" w:after="100" w:afterAutospacing="1"/>
              <w:contextualSpacing/>
              <w:rPr>
                <w:rFonts w:ascii="Tahoma" w:hAnsi="Tahoma" w:cs="Tahoma"/>
                <w:color w:val="000000"/>
                <w:sz w:val="16"/>
                <w:szCs w:val="20"/>
              </w:rPr>
            </w:pPr>
            <w:r w:rsidRPr="003522C9">
              <w:rPr>
                <w:rFonts w:ascii="Tahoma" w:hAnsi="Tahoma" w:cs="Tahoma"/>
                <w:color w:val="000000"/>
                <w:sz w:val="16"/>
                <w:szCs w:val="20"/>
              </w:rPr>
              <w:t>Use less water per Bird processed or tonne of final product</w:t>
            </w:r>
          </w:p>
        </w:tc>
        <w:tc>
          <w:tcPr>
            <w:tcW w:w="1029" w:type="pct"/>
            <w:tcBorders>
              <w:bottom w:val="single" w:sz="4" w:space="0" w:color="auto"/>
            </w:tcBorders>
            <w:shd w:val="clear" w:color="auto" w:fill="DEEAF6" w:themeFill="accent1" w:themeFillTint="33"/>
          </w:tcPr>
          <w:p w14:paraId="3883BFFA" w14:textId="77777777" w:rsidR="00FE2627" w:rsidRPr="003522C9" w:rsidRDefault="00FE2627" w:rsidP="00485E66">
            <w:pPr>
              <w:autoSpaceDE w:val="0"/>
              <w:autoSpaceDN w:val="0"/>
              <w:adjustRightInd w:val="0"/>
              <w:spacing w:before="100" w:beforeAutospacing="1" w:after="100" w:afterAutospacing="1"/>
              <w:contextualSpacing/>
              <w:rPr>
                <w:rFonts w:ascii="Tahoma" w:hAnsi="Tahoma" w:cs="Tahoma"/>
                <w:color w:val="000000"/>
                <w:sz w:val="16"/>
                <w:szCs w:val="20"/>
              </w:rPr>
            </w:pPr>
            <w:r>
              <w:rPr>
                <w:rFonts w:ascii="Tahoma" w:hAnsi="Tahoma" w:cs="Tahoma"/>
                <w:color w:val="000000"/>
                <w:sz w:val="16"/>
                <w:szCs w:val="20"/>
              </w:rPr>
              <w:t>Site target of 21.34</w:t>
            </w:r>
            <w:r w:rsidRPr="003522C9">
              <w:rPr>
                <w:rFonts w:ascii="Tahoma" w:hAnsi="Tahoma" w:cs="Tahoma"/>
                <w:color w:val="000000"/>
                <w:sz w:val="16"/>
                <w:szCs w:val="20"/>
              </w:rPr>
              <w:t xml:space="preserve"> L/Bird based </w:t>
            </w:r>
            <w:r w:rsidRPr="00156837">
              <w:rPr>
                <w:rFonts w:ascii="Tahoma" w:hAnsi="Tahoma" w:cs="Tahoma"/>
                <w:color w:val="000000"/>
                <w:sz w:val="16"/>
                <w:szCs w:val="20"/>
              </w:rPr>
              <w:t>(retain</w:t>
            </w:r>
            <w:r>
              <w:rPr>
                <w:rFonts w:ascii="Tahoma" w:hAnsi="Tahoma" w:cs="Tahoma"/>
                <w:color w:val="000000"/>
                <w:sz w:val="16"/>
                <w:szCs w:val="20"/>
              </w:rPr>
              <w:t xml:space="preserve"> target from previous year - 2% reduction on FY2020</w:t>
            </w:r>
            <w:r w:rsidRPr="00156837">
              <w:rPr>
                <w:rFonts w:ascii="Tahoma" w:hAnsi="Tahoma" w:cs="Tahoma"/>
                <w:color w:val="000000"/>
                <w:sz w:val="16"/>
                <w:szCs w:val="20"/>
              </w:rPr>
              <w:t xml:space="preserve"> actual)</w:t>
            </w:r>
          </w:p>
          <w:p w14:paraId="3168A2F4" w14:textId="77777777" w:rsidR="00FE2627" w:rsidRPr="003522C9" w:rsidRDefault="00FE2627" w:rsidP="00485E66">
            <w:pPr>
              <w:autoSpaceDE w:val="0"/>
              <w:autoSpaceDN w:val="0"/>
              <w:adjustRightInd w:val="0"/>
              <w:spacing w:before="100" w:beforeAutospacing="1" w:after="100" w:afterAutospacing="1"/>
              <w:contextualSpacing/>
              <w:rPr>
                <w:rFonts w:ascii="Tahoma" w:hAnsi="Tahoma" w:cs="Tahoma"/>
                <w:color w:val="000000"/>
                <w:sz w:val="16"/>
                <w:szCs w:val="20"/>
              </w:rPr>
            </w:pPr>
          </w:p>
          <w:p w14:paraId="164028E9" w14:textId="77777777" w:rsidR="00FE2627" w:rsidRPr="003522C9" w:rsidRDefault="00FE2627" w:rsidP="00485E66">
            <w:pPr>
              <w:pStyle w:val="Default"/>
              <w:spacing w:before="100" w:beforeAutospacing="1" w:after="100" w:afterAutospacing="1"/>
              <w:contextualSpacing/>
              <w:rPr>
                <w:rFonts w:ascii="Tahoma" w:hAnsi="Tahoma" w:cs="Tahoma"/>
                <w:color w:val="auto"/>
                <w:sz w:val="16"/>
                <w:szCs w:val="20"/>
              </w:rPr>
            </w:pPr>
          </w:p>
        </w:tc>
        <w:tc>
          <w:tcPr>
            <w:tcW w:w="1213" w:type="pct"/>
            <w:tcBorders>
              <w:bottom w:val="single" w:sz="4" w:space="0" w:color="auto"/>
            </w:tcBorders>
            <w:shd w:val="clear" w:color="auto" w:fill="DEEAF6" w:themeFill="accent1" w:themeFillTint="33"/>
          </w:tcPr>
          <w:p w14:paraId="366E23F3" w14:textId="77777777" w:rsidR="00FE2627" w:rsidRPr="003522C9" w:rsidRDefault="00FE2627" w:rsidP="00485E66">
            <w:pPr>
              <w:pStyle w:val="Default"/>
              <w:spacing w:before="100" w:beforeAutospacing="1" w:after="100" w:afterAutospacing="1"/>
              <w:contextualSpacing/>
              <w:rPr>
                <w:rFonts w:ascii="Tahoma" w:hAnsi="Tahoma" w:cs="Tahoma"/>
                <w:sz w:val="16"/>
                <w:szCs w:val="20"/>
              </w:rPr>
            </w:pPr>
            <w:r>
              <w:rPr>
                <w:rFonts w:ascii="Tahoma" w:hAnsi="Tahoma" w:cs="Tahoma"/>
                <w:sz w:val="16"/>
                <w:szCs w:val="20"/>
              </w:rPr>
              <w:t>Ongoing communication of water exception alarms to relevant Supervisors</w:t>
            </w:r>
          </w:p>
          <w:p w14:paraId="3A65E8AF" w14:textId="77777777" w:rsidR="00FE2627" w:rsidRPr="003522C9" w:rsidRDefault="00FE2627" w:rsidP="00485E66">
            <w:pPr>
              <w:pStyle w:val="Default"/>
              <w:spacing w:before="100" w:beforeAutospacing="1" w:after="100" w:afterAutospacing="1"/>
              <w:contextualSpacing/>
              <w:rPr>
                <w:rFonts w:ascii="Tahoma" w:hAnsi="Tahoma" w:cs="Tahoma"/>
                <w:sz w:val="16"/>
                <w:szCs w:val="20"/>
              </w:rPr>
            </w:pPr>
          </w:p>
          <w:p w14:paraId="729C5F62" w14:textId="77777777" w:rsidR="00FE2627" w:rsidRDefault="00FE2627" w:rsidP="00485E66">
            <w:pPr>
              <w:pStyle w:val="Default"/>
              <w:spacing w:before="100" w:beforeAutospacing="1" w:after="100" w:afterAutospacing="1"/>
              <w:contextualSpacing/>
              <w:rPr>
                <w:rFonts w:ascii="Tahoma" w:hAnsi="Tahoma" w:cs="Tahoma"/>
                <w:sz w:val="16"/>
                <w:szCs w:val="20"/>
              </w:rPr>
            </w:pPr>
            <w:r w:rsidRPr="00623D09">
              <w:rPr>
                <w:rFonts w:ascii="Tahoma" w:hAnsi="Tahoma" w:cs="Tahoma"/>
                <w:sz w:val="16"/>
                <w:szCs w:val="20"/>
              </w:rPr>
              <w:t xml:space="preserve">Work with cleaners to identify and implement water conservation opportunities </w:t>
            </w:r>
          </w:p>
          <w:p w14:paraId="74041C53" w14:textId="77777777" w:rsidR="00FE2627" w:rsidRPr="003522C9" w:rsidRDefault="00FE2627" w:rsidP="00485E66">
            <w:pPr>
              <w:pStyle w:val="Default"/>
              <w:spacing w:before="100" w:beforeAutospacing="1" w:after="100" w:afterAutospacing="1"/>
              <w:contextualSpacing/>
              <w:rPr>
                <w:rFonts w:ascii="Tahoma" w:hAnsi="Tahoma" w:cs="Tahoma"/>
                <w:sz w:val="16"/>
                <w:szCs w:val="20"/>
              </w:rPr>
            </w:pPr>
          </w:p>
          <w:p w14:paraId="5CBF8161" w14:textId="77777777" w:rsidR="00FE2627" w:rsidRDefault="00FE2627" w:rsidP="00485E66">
            <w:pPr>
              <w:pStyle w:val="Default"/>
              <w:spacing w:before="100" w:beforeAutospacing="1" w:after="100" w:afterAutospacing="1"/>
              <w:contextualSpacing/>
              <w:rPr>
                <w:rFonts w:ascii="Tahoma" w:hAnsi="Tahoma" w:cs="Tahoma"/>
                <w:sz w:val="16"/>
                <w:szCs w:val="20"/>
              </w:rPr>
            </w:pPr>
          </w:p>
          <w:p w14:paraId="39D34F5D"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sz w:val="16"/>
                <w:szCs w:val="20"/>
              </w:rPr>
              <w:t>Implement education program to improve water conservation behaviours</w:t>
            </w:r>
          </w:p>
        </w:tc>
        <w:tc>
          <w:tcPr>
            <w:tcW w:w="945" w:type="pct"/>
            <w:tcBorders>
              <w:bottom w:val="single" w:sz="4" w:space="0" w:color="auto"/>
            </w:tcBorders>
            <w:shd w:val="clear" w:color="auto" w:fill="DEEAF6" w:themeFill="accent1" w:themeFillTint="33"/>
          </w:tcPr>
          <w:p w14:paraId="7A98768D" w14:textId="77777777" w:rsidR="00FE2627" w:rsidRDefault="007C4A0B" w:rsidP="00485E66">
            <w:pPr>
              <w:pStyle w:val="Default"/>
              <w:spacing w:before="100" w:beforeAutospacing="1" w:after="100" w:afterAutospacing="1"/>
              <w:contextualSpacing/>
              <w:rPr>
                <w:rFonts w:ascii="Tahoma" w:hAnsi="Tahoma" w:cs="Tahoma"/>
                <w:bCs/>
                <w:color w:val="auto"/>
                <w:sz w:val="16"/>
                <w:szCs w:val="20"/>
              </w:rPr>
            </w:pPr>
            <w:r w:rsidRPr="007C4A0B">
              <w:rPr>
                <w:rFonts w:ascii="Tahoma" w:hAnsi="Tahoma" w:cs="Tahoma"/>
                <w:bCs/>
                <w:color w:val="auto"/>
                <w:sz w:val="16"/>
                <w:szCs w:val="20"/>
              </w:rPr>
              <w:t>Daily and Weekly Reporting and Monitoring</w:t>
            </w:r>
          </w:p>
          <w:p w14:paraId="46090246" w14:textId="77777777" w:rsidR="00871DE0" w:rsidRDefault="00871DE0" w:rsidP="00485E66">
            <w:pPr>
              <w:pStyle w:val="Default"/>
              <w:spacing w:before="100" w:beforeAutospacing="1" w:after="100" w:afterAutospacing="1"/>
              <w:contextualSpacing/>
              <w:rPr>
                <w:rFonts w:ascii="Tahoma" w:hAnsi="Tahoma" w:cs="Tahoma"/>
                <w:bCs/>
                <w:color w:val="auto"/>
                <w:sz w:val="16"/>
                <w:szCs w:val="20"/>
              </w:rPr>
            </w:pPr>
          </w:p>
          <w:p w14:paraId="62A9056E" w14:textId="77777777" w:rsidR="00871DE0" w:rsidRDefault="00871DE0" w:rsidP="00485E66">
            <w:pPr>
              <w:pStyle w:val="Default"/>
              <w:spacing w:before="100" w:beforeAutospacing="1" w:after="100" w:afterAutospacing="1"/>
              <w:contextualSpacing/>
              <w:rPr>
                <w:rFonts w:ascii="Tahoma" w:hAnsi="Tahoma" w:cs="Tahoma"/>
                <w:bCs/>
                <w:color w:val="auto"/>
                <w:sz w:val="16"/>
                <w:szCs w:val="20"/>
              </w:rPr>
            </w:pPr>
          </w:p>
          <w:p w14:paraId="09422A2D" w14:textId="77777777" w:rsidR="00871DE0" w:rsidRPr="007C4A0B" w:rsidRDefault="00871DE0"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100% AWTP Daily Flow Master Spreadsheet</w:t>
            </w:r>
          </w:p>
        </w:tc>
      </w:tr>
      <w:tr w:rsidR="007C4A0B" w:rsidRPr="003522C9" w14:paraId="4A1C1368" w14:textId="77777777" w:rsidTr="007C4A0B">
        <w:tc>
          <w:tcPr>
            <w:tcW w:w="828" w:type="pct"/>
            <w:tcBorders>
              <w:bottom w:val="single" w:sz="4" w:space="0" w:color="auto"/>
            </w:tcBorders>
            <w:shd w:val="clear" w:color="auto" w:fill="DEEAF6" w:themeFill="accent1" w:themeFillTint="33"/>
          </w:tcPr>
          <w:p w14:paraId="47BDF9E9"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Minimise impacts to Watson Creek </w:t>
            </w:r>
          </w:p>
        </w:tc>
        <w:tc>
          <w:tcPr>
            <w:tcW w:w="985" w:type="pct"/>
            <w:tcBorders>
              <w:bottom w:val="single" w:sz="4" w:space="0" w:color="auto"/>
            </w:tcBorders>
            <w:shd w:val="clear" w:color="auto" w:fill="DEEAF6" w:themeFill="accent1" w:themeFillTint="33"/>
          </w:tcPr>
          <w:p w14:paraId="5E293EBA"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Prevent contamination of Watson Creek through any action, inaction, accident or impact normal business activity</w:t>
            </w:r>
          </w:p>
        </w:tc>
        <w:tc>
          <w:tcPr>
            <w:tcW w:w="1029" w:type="pct"/>
            <w:tcBorders>
              <w:bottom w:val="single" w:sz="4" w:space="0" w:color="auto"/>
            </w:tcBorders>
            <w:shd w:val="clear" w:color="auto" w:fill="DEEAF6" w:themeFill="accent1" w:themeFillTint="33"/>
          </w:tcPr>
          <w:p w14:paraId="6F5852AA"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No significant spill incidents where organic or chemical contamination  enters creek </w:t>
            </w:r>
          </w:p>
          <w:p w14:paraId="2A682F95"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p w14:paraId="79F6294A"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p w14:paraId="739AE4A1"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p w14:paraId="1841F24C"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tc>
        <w:tc>
          <w:tcPr>
            <w:tcW w:w="1213" w:type="pct"/>
            <w:tcBorders>
              <w:bottom w:val="single" w:sz="4" w:space="0" w:color="auto"/>
            </w:tcBorders>
            <w:shd w:val="clear" w:color="auto" w:fill="DEEAF6" w:themeFill="accent1" w:themeFillTint="33"/>
          </w:tcPr>
          <w:p w14:paraId="34F90030"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8F4D54">
              <w:rPr>
                <w:rFonts w:ascii="Tahoma" w:hAnsi="Tahoma" w:cs="Tahoma"/>
                <w:bCs/>
                <w:color w:val="auto"/>
                <w:sz w:val="16"/>
                <w:szCs w:val="20"/>
              </w:rPr>
              <w:t xml:space="preserve">Ongoing </w:t>
            </w:r>
            <w:r>
              <w:rPr>
                <w:rFonts w:ascii="Tahoma" w:hAnsi="Tahoma" w:cs="Tahoma"/>
                <w:bCs/>
                <w:color w:val="auto"/>
                <w:sz w:val="16"/>
                <w:szCs w:val="20"/>
              </w:rPr>
              <w:t xml:space="preserve">sampling and </w:t>
            </w:r>
            <w:r w:rsidRPr="008F4D54">
              <w:rPr>
                <w:rFonts w:ascii="Tahoma" w:hAnsi="Tahoma" w:cs="Tahoma"/>
                <w:bCs/>
                <w:color w:val="auto"/>
                <w:sz w:val="16"/>
                <w:szCs w:val="20"/>
              </w:rPr>
              <w:t xml:space="preserve">monitoring of stormwater and Watson Creek </w:t>
            </w:r>
            <w:r>
              <w:rPr>
                <w:rFonts w:ascii="Tahoma" w:hAnsi="Tahoma" w:cs="Tahoma"/>
                <w:bCs/>
                <w:color w:val="auto"/>
                <w:sz w:val="16"/>
                <w:szCs w:val="20"/>
              </w:rPr>
              <w:t xml:space="preserve">water </w:t>
            </w:r>
            <w:r w:rsidRPr="008F4D54">
              <w:rPr>
                <w:rFonts w:ascii="Tahoma" w:hAnsi="Tahoma" w:cs="Tahoma"/>
                <w:bCs/>
                <w:color w:val="auto"/>
                <w:sz w:val="16"/>
                <w:szCs w:val="20"/>
              </w:rPr>
              <w:t xml:space="preserve">quality </w:t>
            </w:r>
          </w:p>
          <w:p w14:paraId="4F88FC37"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p w14:paraId="5540AE75" w14:textId="77777777" w:rsidR="00FE2627" w:rsidRDefault="00FE2627" w:rsidP="00485E66">
            <w:pPr>
              <w:pStyle w:val="Default"/>
              <w:spacing w:before="100" w:beforeAutospacing="1" w:after="100" w:afterAutospacing="1"/>
              <w:contextualSpacing/>
              <w:rPr>
                <w:rFonts w:ascii="Tahoma" w:hAnsi="Tahoma" w:cs="Tahoma"/>
                <w:bCs/>
                <w:color w:val="auto"/>
                <w:sz w:val="16"/>
                <w:szCs w:val="20"/>
              </w:rPr>
            </w:pPr>
            <w:r w:rsidRPr="008F4D54">
              <w:rPr>
                <w:rFonts w:ascii="Tahoma" w:hAnsi="Tahoma" w:cs="Tahoma"/>
                <w:bCs/>
                <w:color w:val="auto"/>
                <w:sz w:val="16"/>
                <w:szCs w:val="20"/>
              </w:rPr>
              <w:t xml:space="preserve">Develop SWP for stormwater isolation </w:t>
            </w:r>
          </w:p>
          <w:p w14:paraId="2D71AE99"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p w14:paraId="7D43F33A" w14:textId="77777777" w:rsidR="00FE2627" w:rsidRDefault="00FE2627" w:rsidP="00485E66">
            <w:pPr>
              <w:pStyle w:val="Default"/>
              <w:spacing w:before="100" w:beforeAutospacing="1" w:after="100" w:afterAutospacing="1"/>
              <w:contextualSpacing/>
              <w:rPr>
                <w:rFonts w:ascii="Tahoma" w:hAnsi="Tahoma" w:cs="Tahoma"/>
                <w:bCs/>
                <w:color w:val="auto"/>
                <w:sz w:val="16"/>
                <w:szCs w:val="20"/>
              </w:rPr>
            </w:pPr>
            <w:r w:rsidRPr="008F4D54">
              <w:rPr>
                <w:rFonts w:ascii="Tahoma" w:hAnsi="Tahoma" w:cs="Tahoma"/>
                <w:bCs/>
                <w:color w:val="auto"/>
                <w:sz w:val="16"/>
                <w:szCs w:val="20"/>
              </w:rPr>
              <w:t xml:space="preserve">Revise and recommence daily environmental walk covering surface water management </w:t>
            </w:r>
          </w:p>
          <w:p w14:paraId="32D6FB7F"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tc>
        <w:tc>
          <w:tcPr>
            <w:tcW w:w="945" w:type="pct"/>
            <w:tcBorders>
              <w:bottom w:val="single" w:sz="4" w:space="0" w:color="auto"/>
            </w:tcBorders>
            <w:shd w:val="clear" w:color="auto" w:fill="DEEAF6" w:themeFill="accent1" w:themeFillTint="33"/>
          </w:tcPr>
          <w:p w14:paraId="7C7B01B0" w14:textId="77777777" w:rsidR="00FE2627" w:rsidRDefault="002F1071" w:rsidP="00485E66">
            <w:pPr>
              <w:pStyle w:val="Default"/>
              <w:spacing w:before="100" w:beforeAutospacing="1" w:after="100" w:afterAutospacing="1"/>
              <w:contextualSpacing/>
              <w:rPr>
                <w:rFonts w:ascii="Tahoma" w:hAnsi="Tahoma" w:cs="Tahoma"/>
                <w:bCs/>
                <w:color w:val="auto"/>
                <w:sz w:val="16"/>
                <w:szCs w:val="20"/>
              </w:rPr>
            </w:pPr>
            <w:r w:rsidRPr="002F1071">
              <w:rPr>
                <w:rFonts w:ascii="Tahoma" w:hAnsi="Tahoma" w:cs="Tahoma"/>
                <w:bCs/>
                <w:color w:val="auto"/>
                <w:sz w:val="16"/>
                <w:szCs w:val="20"/>
              </w:rPr>
              <w:t>Regular testing and monitoring</w:t>
            </w:r>
          </w:p>
          <w:p w14:paraId="15FCB2E1" w14:textId="77777777" w:rsidR="00871DE0" w:rsidRDefault="00871DE0" w:rsidP="00485E66">
            <w:pPr>
              <w:pStyle w:val="Default"/>
              <w:spacing w:before="100" w:beforeAutospacing="1" w:after="100" w:afterAutospacing="1"/>
              <w:contextualSpacing/>
              <w:rPr>
                <w:rFonts w:ascii="Tahoma" w:hAnsi="Tahoma" w:cs="Tahoma"/>
                <w:bCs/>
                <w:color w:val="auto"/>
                <w:sz w:val="16"/>
                <w:szCs w:val="20"/>
              </w:rPr>
            </w:pPr>
          </w:p>
          <w:p w14:paraId="1A67119F" w14:textId="77777777" w:rsidR="00871DE0" w:rsidRDefault="00871DE0"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 xml:space="preserve">100% 3 monthly testing </w:t>
            </w:r>
          </w:p>
          <w:p w14:paraId="7F1BB6DB" w14:textId="77777777" w:rsidR="002F1071" w:rsidRDefault="002F1071" w:rsidP="00485E66">
            <w:pPr>
              <w:pStyle w:val="Default"/>
              <w:spacing w:before="100" w:beforeAutospacing="1" w:after="100" w:afterAutospacing="1"/>
              <w:contextualSpacing/>
              <w:rPr>
                <w:rFonts w:ascii="Tahoma" w:hAnsi="Tahoma" w:cs="Tahoma"/>
                <w:bCs/>
                <w:color w:val="auto"/>
                <w:sz w:val="16"/>
                <w:szCs w:val="20"/>
              </w:rPr>
            </w:pPr>
          </w:p>
          <w:p w14:paraId="6542F54E" w14:textId="77777777" w:rsidR="002F1071" w:rsidRDefault="002F1071" w:rsidP="00485E66">
            <w:pPr>
              <w:pStyle w:val="Default"/>
              <w:spacing w:before="100" w:beforeAutospacing="1" w:after="100" w:afterAutospacing="1"/>
              <w:contextualSpacing/>
              <w:rPr>
                <w:rFonts w:ascii="Tahoma" w:hAnsi="Tahoma" w:cs="Tahoma"/>
                <w:bCs/>
                <w:color w:val="auto"/>
                <w:sz w:val="16"/>
                <w:szCs w:val="20"/>
              </w:rPr>
            </w:pPr>
          </w:p>
          <w:p w14:paraId="54C99404" w14:textId="77777777" w:rsidR="002F1071" w:rsidRDefault="00E631DD"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Daily Environment Walk conducted daily</w:t>
            </w:r>
          </w:p>
          <w:p w14:paraId="54403FC2" w14:textId="77777777" w:rsidR="00871DE0" w:rsidRDefault="00871DE0" w:rsidP="00485E66">
            <w:pPr>
              <w:pStyle w:val="Default"/>
              <w:spacing w:before="100" w:beforeAutospacing="1" w:after="100" w:afterAutospacing="1"/>
              <w:contextualSpacing/>
              <w:rPr>
                <w:rFonts w:ascii="Tahoma" w:hAnsi="Tahoma" w:cs="Tahoma"/>
                <w:bCs/>
                <w:color w:val="auto"/>
                <w:sz w:val="16"/>
                <w:szCs w:val="20"/>
              </w:rPr>
            </w:pPr>
          </w:p>
          <w:p w14:paraId="3FDADB4E" w14:textId="77777777" w:rsidR="00871DE0" w:rsidRPr="002F1071" w:rsidRDefault="00871DE0"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70%</w:t>
            </w:r>
          </w:p>
        </w:tc>
      </w:tr>
      <w:tr w:rsidR="007C4A0B" w:rsidRPr="003522C9" w14:paraId="1EA8734B" w14:textId="77777777" w:rsidTr="007C4A0B">
        <w:trPr>
          <w:cantSplit/>
          <w:trHeight w:val="1134"/>
        </w:trPr>
        <w:tc>
          <w:tcPr>
            <w:tcW w:w="828" w:type="pct"/>
            <w:shd w:val="clear" w:color="auto" w:fill="DEEAF6" w:themeFill="accent1" w:themeFillTint="33"/>
          </w:tcPr>
          <w:p w14:paraId="32214EFB"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lastRenderedPageBreak/>
              <w:t>Maintain a healthy streamside environment</w:t>
            </w:r>
          </w:p>
        </w:tc>
        <w:tc>
          <w:tcPr>
            <w:tcW w:w="985" w:type="pct"/>
            <w:shd w:val="clear" w:color="auto" w:fill="DEEAF6" w:themeFill="accent1" w:themeFillTint="33"/>
          </w:tcPr>
          <w:p w14:paraId="42DFB0A0"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Maintain vegetated buffer zone around site</w:t>
            </w:r>
          </w:p>
        </w:tc>
        <w:tc>
          <w:tcPr>
            <w:tcW w:w="1029" w:type="pct"/>
            <w:shd w:val="clear" w:color="auto" w:fill="DEEAF6" w:themeFill="accent1" w:themeFillTint="33"/>
          </w:tcPr>
          <w:p w14:paraId="1A87C1DE"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Completion of </w:t>
            </w:r>
            <w:r>
              <w:rPr>
                <w:rFonts w:ascii="Tahoma" w:hAnsi="Tahoma" w:cs="Tahoma"/>
                <w:bCs/>
                <w:color w:val="auto"/>
                <w:sz w:val="16"/>
                <w:szCs w:val="20"/>
              </w:rPr>
              <w:t>weed control and plantings</w:t>
            </w:r>
          </w:p>
        </w:tc>
        <w:tc>
          <w:tcPr>
            <w:tcW w:w="1213" w:type="pct"/>
            <w:shd w:val="clear" w:color="auto" w:fill="DEEAF6" w:themeFill="accent1" w:themeFillTint="33"/>
          </w:tcPr>
          <w:p w14:paraId="65253006"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Undertake weed control works and tree planting as per Peninisula Bushworks proposal</w:t>
            </w:r>
          </w:p>
        </w:tc>
        <w:tc>
          <w:tcPr>
            <w:tcW w:w="945" w:type="pct"/>
            <w:shd w:val="clear" w:color="auto" w:fill="DEEAF6" w:themeFill="accent1" w:themeFillTint="33"/>
          </w:tcPr>
          <w:p w14:paraId="5EB02FDE" w14:textId="77777777" w:rsidR="00FE2627" w:rsidRDefault="00E631DD"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Conducted yearly. Not conducted in 2020 due to Covid-19 restrictions</w:t>
            </w:r>
          </w:p>
          <w:p w14:paraId="282941C0" w14:textId="77777777" w:rsidR="00871DE0" w:rsidRDefault="00871DE0" w:rsidP="00485E66">
            <w:pPr>
              <w:pStyle w:val="Default"/>
              <w:spacing w:before="100" w:beforeAutospacing="1" w:after="100" w:afterAutospacing="1"/>
              <w:contextualSpacing/>
              <w:rPr>
                <w:rFonts w:ascii="Tahoma" w:hAnsi="Tahoma" w:cs="Tahoma"/>
                <w:bCs/>
                <w:color w:val="auto"/>
                <w:sz w:val="16"/>
                <w:szCs w:val="20"/>
              </w:rPr>
            </w:pPr>
          </w:p>
          <w:p w14:paraId="51CC1E04" w14:textId="77777777" w:rsidR="00871DE0" w:rsidRPr="003522C9" w:rsidRDefault="00871DE0"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Currently on hold until Covid restrictions are lifted</w:t>
            </w:r>
          </w:p>
        </w:tc>
      </w:tr>
      <w:tr w:rsidR="007C4A0B" w:rsidRPr="003522C9" w14:paraId="6EDA2A9E" w14:textId="77777777" w:rsidTr="007C4A0B">
        <w:trPr>
          <w:cantSplit/>
          <w:trHeight w:val="1134"/>
        </w:trPr>
        <w:tc>
          <w:tcPr>
            <w:tcW w:w="828" w:type="pct"/>
            <w:shd w:val="clear" w:color="auto" w:fill="DEEAF6" w:themeFill="accent1" w:themeFillTint="33"/>
          </w:tcPr>
          <w:p w14:paraId="3F5BD70B"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Contribute to improved Catchment Governance </w:t>
            </w:r>
          </w:p>
        </w:tc>
        <w:tc>
          <w:tcPr>
            <w:tcW w:w="985" w:type="pct"/>
            <w:shd w:val="clear" w:color="auto" w:fill="DEEAF6" w:themeFill="accent1" w:themeFillTint="33"/>
          </w:tcPr>
          <w:p w14:paraId="41558FD2"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Meet requirements of the site trade waste agreement</w:t>
            </w:r>
          </w:p>
        </w:tc>
        <w:tc>
          <w:tcPr>
            <w:tcW w:w="1029" w:type="pct"/>
            <w:shd w:val="clear" w:color="auto" w:fill="DEEAF6" w:themeFill="accent1" w:themeFillTint="33"/>
          </w:tcPr>
          <w:p w14:paraId="0A7B486E"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No trade waste discharge non-compliances</w:t>
            </w:r>
          </w:p>
        </w:tc>
        <w:tc>
          <w:tcPr>
            <w:tcW w:w="1213" w:type="pct"/>
            <w:shd w:val="clear" w:color="auto" w:fill="DEEAF6" w:themeFill="accent1" w:themeFillTint="33"/>
          </w:tcPr>
          <w:p w14:paraId="36964EF8"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Review and monitor AWTP parameters against trade waste agreement requirements</w:t>
            </w:r>
          </w:p>
          <w:p w14:paraId="3F6063F9"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p>
          <w:p w14:paraId="6FE8262A"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Review and submit new trade waste agreement taking into account future site plans</w:t>
            </w:r>
          </w:p>
        </w:tc>
        <w:tc>
          <w:tcPr>
            <w:tcW w:w="945" w:type="pct"/>
            <w:shd w:val="clear" w:color="auto" w:fill="DEEAF6" w:themeFill="accent1" w:themeFillTint="33"/>
          </w:tcPr>
          <w:p w14:paraId="380D09E0" w14:textId="77777777" w:rsidR="00A47377" w:rsidRDefault="00A47377" w:rsidP="00A47377">
            <w:pPr>
              <w:pStyle w:val="Default"/>
              <w:spacing w:before="100" w:beforeAutospacing="1" w:after="100" w:afterAutospacing="1"/>
              <w:contextualSpacing/>
              <w:rPr>
                <w:rFonts w:ascii="Tahoma" w:hAnsi="Tahoma" w:cs="Tahoma"/>
                <w:bCs/>
                <w:color w:val="auto"/>
                <w:sz w:val="16"/>
                <w:szCs w:val="20"/>
              </w:rPr>
            </w:pPr>
            <w:r w:rsidRPr="002F1071">
              <w:rPr>
                <w:rFonts w:ascii="Tahoma" w:hAnsi="Tahoma" w:cs="Tahoma"/>
                <w:bCs/>
                <w:color w:val="auto"/>
                <w:sz w:val="16"/>
                <w:szCs w:val="20"/>
              </w:rPr>
              <w:t>Regular testing and monitoring</w:t>
            </w:r>
          </w:p>
          <w:p w14:paraId="6740B083" w14:textId="77777777" w:rsidR="00FE2627" w:rsidRDefault="00FE2627" w:rsidP="00FE2627">
            <w:pPr>
              <w:pStyle w:val="Default"/>
              <w:spacing w:before="100" w:beforeAutospacing="1" w:after="100" w:afterAutospacing="1"/>
              <w:contextualSpacing/>
              <w:rPr>
                <w:rFonts w:ascii="Tahoma" w:hAnsi="Tahoma" w:cs="Tahoma"/>
                <w:b/>
                <w:bCs/>
                <w:color w:val="auto"/>
                <w:sz w:val="16"/>
                <w:szCs w:val="20"/>
              </w:rPr>
            </w:pPr>
          </w:p>
          <w:p w14:paraId="37C07F23" w14:textId="77777777" w:rsidR="00871DE0" w:rsidRPr="003522C9" w:rsidRDefault="00871DE0" w:rsidP="00FE2627">
            <w:pPr>
              <w:pStyle w:val="Default"/>
              <w:spacing w:before="100" w:beforeAutospacing="1" w:after="100" w:afterAutospacing="1"/>
              <w:contextualSpacing/>
              <w:rPr>
                <w:rFonts w:ascii="Tahoma" w:hAnsi="Tahoma" w:cs="Tahoma"/>
                <w:b/>
                <w:bCs/>
                <w:color w:val="auto"/>
                <w:sz w:val="16"/>
                <w:szCs w:val="20"/>
              </w:rPr>
            </w:pPr>
            <w:r>
              <w:rPr>
                <w:rFonts w:ascii="Tahoma" w:hAnsi="Tahoma" w:cs="Tahoma"/>
                <w:bCs/>
                <w:color w:val="auto"/>
                <w:sz w:val="16"/>
                <w:szCs w:val="20"/>
              </w:rPr>
              <w:t>100% AWTP Daily Flow Master Spreadsheet</w:t>
            </w:r>
          </w:p>
        </w:tc>
      </w:tr>
      <w:tr w:rsidR="007C4A0B" w:rsidRPr="003522C9" w14:paraId="3DA8EEB1" w14:textId="77777777" w:rsidTr="007C4A0B">
        <w:trPr>
          <w:cantSplit/>
          <w:trHeight w:val="1134"/>
        </w:trPr>
        <w:tc>
          <w:tcPr>
            <w:tcW w:w="828" w:type="pct"/>
            <w:shd w:val="clear" w:color="auto" w:fill="DEEAF6" w:themeFill="accent1" w:themeFillTint="33"/>
          </w:tcPr>
          <w:p w14:paraId="42A1E57C" w14:textId="77777777" w:rsidR="00FE2627" w:rsidRPr="003522C9" w:rsidRDefault="00A4737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Minimise impacts to Watson Creek</w:t>
            </w:r>
          </w:p>
        </w:tc>
        <w:tc>
          <w:tcPr>
            <w:tcW w:w="985" w:type="pct"/>
            <w:shd w:val="clear" w:color="auto" w:fill="DEEAF6" w:themeFill="accent1" w:themeFillTint="33"/>
          </w:tcPr>
          <w:p w14:paraId="57EDAA13"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Cooperate with local stakeholders to </w:t>
            </w:r>
            <w:r>
              <w:rPr>
                <w:rFonts w:ascii="Tahoma" w:hAnsi="Tahoma" w:cs="Tahoma"/>
                <w:bCs/>
                <w:color w:val="auto"/>
                <w:sz w:val="16"/>
                <w:szCs w:val="20"/>
              </w:rPr>
              <w:t xml:space="preserve">protect and </w:t>
            </w:r>
            <w:r w:rsidRPr="003522C9">
              <w:rPr>
                <w:rFonts w:ascii="Tahoma" w:hAnsi="Tahoma" w:cs="Tahoma"/>
                <w:bCs/>
                <w:color w:val="auto"/>
                <w:sz w:val="16"/>
                <w:szCs w:val="20"/>
              </w:rPr>
              <w:t xml:space="preserve">improve </w:t>
            </w:r>
            <w:r>
              <w:rPr>
                <w:rFonts w:ascii="Tahoma" w:hAnsi="Tahoma" w:cs="Tahoma"/>
                <w:bCs/>
                <w:color w:val="auto"/>
                <w:sz w:val="16"/>
                <w:szCs w:val="20"/>
              </w:rPr>
              <w:t xml:space="preserve">the condition of </w:t>
            </w:r>
            <w:r w:rsidRPr="003522C9">
              <w:rPr>
                <w:rFonts w:ascii="Tahoma" w:hAnsi="Tahoma" w:cs="Tahoma"/>
                <w:bCs/>
                <w:color w:val="auto"/>
                <w:sz w:val="16"/>
                <w:szCs w:val="20"/>
              </w:rPr>
              <w:t xml:space="preserve">Watson Creek </w:t>
            </w:r>
            <w:r>
              <w:rPr>
                <w:rFonts w:ascii="Tahoma" w:hAnsi="Tahoma" w:cs="Tahoma"/>
                <w:bCs/>
                <w:color w:val="auto"/>
                <w:sz w:val="16"/>
                <w:szCs w:val="20"/>
              </w:rPr>
              <w:t>and the broader catchment</w:t>
            </w:r>
          </w:p>
        </w:tc>
        <w:tc>
          <w:tcPr>
            <w:tcW w:w="1029" w:type="pct"/>
            <w:shd w:val="clear" w:color="auto" w:fill="DEEAF6" w:themeFill="accent1" w:themeFillTint="33"/>
          </w:tcPr>
          <w:p w14:paraId="53A2878C"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Proactive involvement to assist with achievement of </w:t>
            </w:r>
            <w:r>
              <w:rPr>
                <w:rFonts w:ascii="Tahoma" w:hAnsi="Tahoma" w:cs="Tahoma"/>
                <w:bCs/>
                <w:color w:val="auto"/>
                <w:sz w:val="16"/>
                <w:szCs w:val="20"/>
              </w:rPr>
              <w:t>stakeholder aims and goals</w:t>
            </w:r>
          </w:p>
        </w:tc>
        <w:tc>
          <w:tcPr>
            <w:tcW w:w="1213" w:type="pct"/>
            <w:shd w:val="clear" w:color="auto" w:fill="DEEAF6" w:themeFill="accent1" w:themeFillTint="33"/>
          </w:tcPr>
          <w:p w14:paraId="1D36EE3D" w14:textId="77777777" w:rsidR="00FE2627" w:rsidRDefault="00FE2627" w:rsidP="00485E66">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Attend over 50% of WCCG Committee meetings per year</w:t>
            </w:r>
          </w:p>
          <w:p w14:paraId="5F5E4E9C" w14:textId="77777777" w:rsidR="00FE2627" w:rsidRDefault="00FE2627" w:rsidP="00485E66">
            <w:pPr>
              <w:pStyle w:val="Default"/>
              <w:spacing w:before="100" w:beforeAutospacing="1" w:after="100" w:afterAutospacing="1"/>
              <w:contextualSpacing/>
              <w:rPr>
                <w:rFonts w:ascii="Tahoma" w:hAnsi="Tahoma" w:cs="Tahoma"/>
                <w:bCs/>
                <w:color w:val="auto"/>
                <w:sz w:val="16"/>
                <w:szCs w:val="20"/>
              </w:rPr>
            </w:pPr>
          </w:p>
          <w:p w14:paraId="3FFA9635" w14:textId="77777777" w:rsidR="00FE2627" w:rsidRPr="003522C9" w:rsidRDefault="00FE2627" w:rsidP="00485E66">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Records of engagement with catchment stakeholders</w:t>
            </w:r>
          </w:p>
        </w:tc>
        <w:tc>
          <w:tcPr>
            <w:tcW w:w="945" w:type="pct"/>
            <w:shd w:val="clear" w:color="auto" w:fill="DEEAF6" w:themeFill="accent1" w:themeFillTint="33"/>
          </w:tcPr>
          <w:p w14:paraId="0B613970" w14:textId="77777777" w:rsidR="00FE2627" w:rsidRDefault="00A47377" w:rsidP="00FE262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Conducted yearly. Not conducted in 2020 due to Covid-19 restrictions</w:t>
            </w:r>
          </w:p>
          <w:p w14:paraId="2BE52A6C" w14:textId="77777777" w:rsidR="00871DE0" w:rsidRDefault="00871DE0" w:rsidP="00FE2627">
            <w:pPr>
              <w:pStyle w:val="Default"/>
              <w:spacing w:before="100" w:beforeAutospacing="1" w:after="100" w:afterAutospacing="1"/>
              <w:contextualSpacing/>
              <w:rPr>
                <w:rFonts w:ascii="Tahoma" w:hAnsi="Tahoma" w:cs="Tahoma"/>
                <w:bCs/>
                <w:color w:val="auto"/>
                <w:sz w:val="16"/>
                <w:szCs w:val="20"/>
              </w:rPr>
            </w:pPr>
          </w:p>
          <w:p w14:paraId="11993592" w14:textId="77777777" w:rsidR="00871DE0" w:rsidRPr="005C1294" w:rsidRDefault="00871DE0" w:rsidP="00FE262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Currently on hold until Covid restrictions are lifted</w:t>
            </w:r>
          </w:p>
        </w:tc>
      </w:tr>
    </w:tbl>
    <w:p w14:paraId="14D9CF2D" w14:textId="77777777" w:rsidR="004E570D" w:rsidRDefault="004E570D"/>
    <w:p w14:paraId="02EDA0C8" w14:textId="77777777" w:rsidR="00C03DEC" w:rsidRDefault="00C03DEC"/>
    <w:p w14:paraId="713DCB4E" w14:textId="77777777" w:rsidR="00C03DEC" w:rsidRDefault="00C03DEC"/>
    <w:p w14:paraId="6AAD6772" w14:textId="77777777" w:rsidR="00C03DEC" w:rsidRDefault="00C03DEC"/>
    <w:p w14:paraId="196677C7" w14:textId="77777777" w:rsidR="00C03DEC" w:rsidRDefault="00C03DEC"/>
    <w:p w14:paraId="0B0DCE56" w14:textId="77777777" w:rsidR="00C03DEC" w:rsidRDefault="00C03DEC"/>
    <w:p w14:paraId="2BB15FD5" w14:textId="77777777" w:rsidR="00C03DEC" w:rsidRDefault="00C03DEC"/>
    <w:p w14:paraId="4EB636C2" w14:textId="77777777" w:rsidR="00C03DEC" w:rsidRDefault="00C03DEC"/>
    <w:p w14:paraId="3F5F9C26" w14:textId="77777777" w:rsidR="00C03DEC" w:rsidRDefault="00C03DEC"/>
    <w:p w14:paraId="51F63851" w14:textId="77777777" w:rsidR="00C03DEC" w:rsidRPr="003522C9" w:rsidRDefault="00C03DEC" w:rsidP="00C03DEC">
      <w:pPr>
        <w:pStyle w:val="Heading2"/>
        <w:rPr>
          <w:rFonts w:cs="Tahoma"/>
          <w:sz w:val="22"/>
        </w:rPr>
      </w:pPr>
      <w:bookmarkStart w:id="1" w:name="_Toc16774791"/>
      <w:r w:rsidRPr="003522C9">
        <w:rPr>
          <w:rFonts w:cs="Tahoma"/>
          <w:sz w:val="22"/>
        </w:rPr>
        <w:lastRenderedPageBreak/>
        <w:t>Shared Water Challenges</w:t>
      </w:r>
      <w:bookmarkEnd w:id="1"/>
      <w:r w:rsidRPr="003522C9">
        <w:rPr>
          <w:rFonts w:cs="Tahoma"/>
          <w:sz w:val="22"/>
        </w:rPr>
        <w:t xml:space="preserve"> </w:t>
      </w:r>
    </w:p>
    <w:p w14:paraId="6DDB6572" w14:textId="77777777" w:rsidR="00C03DEC" w:rsidRPr="003522C9" w:rsidRDefault="00C03DEC" w:rsidP="00C03DEC">
      <w:pPr>
        <w:pStyle w:val="Default"/>
        <w:spacing w:before="100" w:beforeAutospacing="1" w:after="100" w:afterAutospacing="1"/>
        <w:contextualSpacing/>
        <w:rPr>
          <w:rFonts w:ascii="Tahoma" w:hAnsi="Tahoma" w:cs="Tahoma"/>
          <w:b/>
          <w:bCs/>
          <w:sz w:val="18"/>
          <w:szCs w:val="22"/>
        </w:rPr>
      </w:pPr>
    </w:p>
    <w:tbl>
      <w:tblPr>
        <w:tblStyle w:val="TableGrid"/>
        <w:tblW w:w="5289" w:type="pct"/>
        <w:tblLook w:val="04A0" w:firstRow="1" w:lastRow="0" w:firstColumn="1" w:lastColumn="0" w:noHBand="0" w:noVBand="1"/>
      </w:tblPr>
      <w:tblGrid>
        <w:gridCol w:w="1761"/>
        <w:gridCol w:w="2555"/>
        <w:gridCol w:w="2257"/>
        <w:gridCol w:w="2257"/>
        <w:gridCol w:w="627"/>
        <w:gridCol w:w="5297"/>
      </w:tblGrid>
      <w:tr w:rsidR="00C03DEC" w:rsidRPr="003522C9" w14:paraId="36B591C6" w14:textId="77777777" w:rsidTr="00A62907">
        <w:trPr>
          <w:trHeight w:val="566"/>
        </w:trPr>
        <w:tc>
          <w:tcPr>
            <w:tcW w:w="598" w:type="pct"/>
            <w:shd w:val="clear" w:color="auto" w:fill="9CC2E5" w:themeFill="accent1" w:themeFillTint="99"/>
          </w:tcPr>
          <w:p w14:paraId="14CFC772" w14:textId="77777777" w:rsidR="00C03DEC" w:rsidRPr="003522C9" w:rsidRDefault="00C03DEC" w:rsidP="00A62907">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Water Challenge</w:t>
            </w:r>
          </w:p>
        </w:tc>
        <w:tc>
          <w:tcPr>
            <w:tcW w:w="867" w:type="pct"/>
            <w:shd w:val="clear" w:color="auto" w:fill="9CC2E5" w:themeFill="accent1" w:themeFillTint="99"/>
          </w:tcPr>
          <w:p w14:paraId="02230BCD" w14:textId="77777777" w:rsidR="00C03DEC" w:rsidRPr="003522C9" w:rsidRDefault="00C03DEC" w:rsidP="00A62907">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Associated public sector agency initiative</w:t>
            </w:r>
          </w:p>
        </w:tc>
        <w:tc>
          <w:tcPr>
            <w:tcW w:w="766" w:type="pct"/>
            <w:shd w:val="clear" w:color="auto" w:fill="9CC2E5" w:themeFill="accent1" w:themeFillTint="99"/>
          </w:tcPr>
          <w:p w14:paraId="15887178" w14:textId="77777777" w:rsidR="00C03DEC" w:rsidRPr="003522C9" w:rsidRDefault="00C03DEC" w:rsidP="00A62907">
            <w:pPr>
              <w:pStyle w:val="Default"/>
              <w:spacing w:before="100" w:beforeAutospacing="1" w:after="100" w:afterAutospacing="1"/>
              <w:contextualSpacing/>
              <w:rPr>
                <w:rFonts w:ascii="Tahoma" w:hAnsi="Tahoma" w:cs="Tahoma"/>
                <w:b/>
                <w:color w:val="auto"/>
                <w:sz w:val="16"/>
                <w:szCs w:val="20"/>
              </w:rPr>
            </w:pPr>
            <w:r w:rsidRPr="003522C9">
              <w:rPr>
                <w:rFonts w:ascii="Tahoma" w:hAnsi="Tahoma" w:cs="Tahoma"/>
                <w:b/>
                <w:color w:val="auto"/>
                <w:sz w:val="16"/>
                <w:szCs w:val="20"/>
              </w:rPr>
              <w:t>Relevance/rationale for stakeholders</w:t>
            </w:r>
          </w:p>
        </w:tc>
        <w:tc>
          <w:tcPr>
            <w:tcW w:w="766" w:type="pct"/>
            <w:shd w:val="clear" w:color="auto" w:fill="9CC2E5" w:themeFill="accent1" w:themeFillTint="99"/>
          </w:tcPr>
          <w:p w14:paraId="2E75D2B4" w14:textId="77777777" w:rsidR="00C03DEC" w:rsidRPr="003522C9" w:rsidRDefault="00C03DEC" w:rsidP="00A62907">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color w:val="auto"/>
                <w:sz w:val="16"/>
                <w:szCs w:val="20"/>
              </w:rPr>
              <w:t>Relevance/rationale for site</w:t>
            </w:r>
          </w:p>
        </w:tc>
        <w:tc>
          <w:tcPr>
            <w:tcW w:w="206" w:type="pct"/>
            <w:shd w:val="clear" w:color="auto" w:fill="9CC2E5" w:themeFill="accent1" w:themeFillTint="99"/>
          </w:tcPr>
          <w:p w14:paraId="79210028" w14:textId="77777777" w:rsidR="00C03DEC" w:rsidRPr="003522C9" w:rsidRDefault="00C03DEC" w:rsidP="00A62907">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Rank</w:t>
            </w:r>
          </w:p>
        </w:tc>
        <w:tc>
          <w:tcPr>
            <w:tcW w:w="1796" w:type="pct"/>
            <w:shd w:val="clear" w:color="auto" w:fill="9CC2E5" w:themeFill="accent1" w:themeFillTint="99"/>
          </w:tcPr>
          <w:p w14:paraId="020FE44A" w14:textId="77777777" w:rsidR="00C03DEC" w:rsidRPr="003522C9" w:rsidRDefault="00C03DEC" w:rsidP="00A62907">
            <w:pPr>
              <w:pStyle w:val="Default"/>
              <w:spacing w:before="100" w:beforeAutospacing="1" w:after="100" w:afterAutospacing="1"/>
              <w:contextualSpacing/>
              <w:rPr>
                <w:rFonts w:ascii="Tahoma" w:hAnsi="Tahoma" w:cs="Tahoma"/>
                <w:b/>
                <w:bCs/>
                <w:color w:val="auto"/>
                <w:sz w:val="16"/>
                <w:szCs w:val="20"/>
              </w:rPr>
            </w:pPr>
            <w:r w:rsidRPr="003522C9">
              <w:rPr>
                <w:rFonts w:ascii="Tahoma" w:hAnsi="Tahoma" w:cs="Tahoma"/>
                <w:b/>
                <w:bCs/>
                <w:color w:val="auto"/>
                <w:sz w:val="16"/>
                <w:szCs w:val="20"/>
              </w:rPr>
              <w:t>Rationale for prioritisation</w:t>
            </w:r>
          </w:p>
        </w:tc>
      </w:tr>
      <w:tr w:rsidR="00C03DEC" w:rsidRPr="003522C9" w14:paraId="75798C60" w14:textId="77777777" w:rsidTr="00A62907">
        <w:tc>
          <w:tcPr>
            <w:tcW w:w="598" w:type="pct"/>
            <w:shd w:val="clear" w:color="auto" w:fill="DEEAF6" w:themeFill="accent1" w:themeFillTint="33"/>
          </w:tcPr>
          <w:p w14:paraId="6EA616D2"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Water quality</w:t>
            </w:r>
            <w:r>
              <w:rPr>
                <w:rFonts w:ascii="Tahoma" w:hAnsi="Tahoma" w:cs="Tahoma"/>
                <w:bCs/>
                <w:color w:val="auto"/>
                <w:sz w:val="16"/>
                <w:szCs w:val="20"/>
              </w:rPr>
              <w:t xml:space="preserve"> and biodiversity </w:t>
            </w:r>
            <w:r w:rsidRPr="003522C9">
              <w:rPr>
                <w:rFonts w:ascii="Tahoma" w:hAnsi="Tahoma" w:cs="Tahoma"/>
                <w:bCs/>
                <w:color w:val="auto"/>
                <w:sz w:val="16"/>
                <w:szCs w:val="20"/>
              </w:rPr>
              <w:t xml:space="preserve"> in Watson Creek</w:t>
            </w:r>
            <w:r>
              <w:rPr>
                <w:rFonts w:ascii="Tahoma" w:hAnsi="Tahoma" w:cs="Tahoma"/>
                <w:bCs/>
                <w:color w:val="auto"/>
                <w:sz w:val="16"/>
                <w:szCs w:val="20"/>
              </w:rPr>
              <w:t xml:space="preserve"> and Western Port Bay</w:t>
            </w:r>
            <w:r w:rsidRPr="003522C9">
              <w:rPr>
                <w:rFonts w:ascii="Tahoma" w:hAnsi="Tahoma" w:cs="Tahoma"/>
                <w:bCs/>
                <w:color w:val="auto"/>
                <w:sz w:val="16"/>
                <w:szCs w:val="20"/>
              </w:rPr>
              <w:t xml:space="preserve"> – Melbourne Water Stream Quality reports show high pollution levels for in Watson Creek. </w:t>
            </w:r>
          </w:p>
        </w:tc>
        <w:tc>
          <w:tcPr>
            <w:tcW w:w="867" w:type="pct"/>
            <w:shd w:val="clear" w:color="auto" w:fill="DEEAF6" w:themeFill="accent1" w:themeFillTint="33"/>
          </w:tcPr>
          <w:p w14:paraId="74C6687A"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PP&amp;W CMA Catchment Plan</w:t>
            </w:r>
          </w:p>
          <w:p w14:paraId="7AA309A0"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Melbourne Water Streams &amp; Waterways quality goals</w:t>
            </w:r>
          </w:p>
          <w:p w14:paraId="5BB54253"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Parks Victoria Yaringa Marine National Park</w:t>
            </w:r>
          </w:p>
          <w:p w14:paraId="53BE4617"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Co-operative of SE Melbourne Councils supporting Westernport Biosphere Foundation</w:t>
            </w:r>
          </w:p>
        </w:tc>
        <w:tc>
          <w:tcPr>
            <w:tcW w:w="766" w:type="pct"/>
            <w:shd w:val="clear" w:color="auto" w:fill="DEEAF6" w:themeFill="accent1" w:themeFillTint="33"/>
          </w:tcPr>
          <w:p w14:paraId="4593B553"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bCs/>
                <w:color w:val="auto"/>
                <w:sz w:val="16"/>
                <w:szCs w:val="20"/>
              </w:rPr>
              <w:t>Western</w:t>
            </w:r>
            <w:r>
              <w:rPr>
                <w:rFonts w:ascii="Tahoma" w:hAnsi="Tahoma" w:cs="Tahoma"/>
                <w:bCs/>
                <w:color w:val="auto"/>
                <w:sz w:val="16"/>
                <w:szCs w:val="20"/>
              </w:rPr>
              <w:t xml:space="preserve"> P</w:t>
            </w:r>
            <w:r w:rsidRPr="003522C9">
              <w:rPr>
                <w:rFonts w:ascii="Tahoma" w:hAnsi="Tahoma" w:cs="Tahoma"/>
                <w:bCs/>
                <w:color w:val="auto"/>
                <w:sz w:val="16"/>
                <w:szCs w:val="20"/>
              </w:rPr>
              <w:t xml:space="preserve">ort Ramsar wetlands and Marine Park. </w:t>
            </w:r>
            <w:r w:rsidRPr="003522C9">
              <w:rPr>
                <w:rFonts w:ascii="Tahoma" w:hAnsi="Tahoma" w:cs="Tahoma"/>
                <w:color w:val="auto"/>
                <w:sz w:val="16"/>
                <w:szCs w:val="20"/>
              </w:rPr>
              <w:t xml:space="preserve">Important for birdlife, fishing, environmental diversity </w:t>
            </w:r>
          </w:p>
        </w:tc>
        <w:tc>
          <w:tcPr>
            <w:tcW w:w="766" w:type="pct"/>
            <w:shd w:val="clear" w:color="auto" w:fill="DEEAF6" w:themeFill="accent1" w:themeFillTint="33"/>
          </w:tcPr>
          <w:p w14:paraId="4EA00A3E" w14:textId="77777777" w:rsidR="00C03DEC" w:rsidRDefault="00C03DEC" w:rsidP="00A62907">
            <w:pPr>
              <w:pStyle w:val="Default"/>
              <w:spacing w:before="100" w:beforeAutospacing="1" w:after="100" w:afterAutospacing="1"/>
              <w:contextualSpacing/>
              <w:rPr>
                <w:rFonts w:ascii="Tahoma" w:hAnsi="Tahoma" w:cs="Tahoma"/>
                <w:bCs/>
                <w:color w:val="auto"/>
                <w:sz w:val="16"/>
                <w:szCs w:val="20"/>
              </w:rPr>
            </w:pPr>
            <w:r>
              <w:rPr>
                <w:rFonts w:ascii="Tahoma" w:hAnsi="Tahoma" w:cs="Tahoma"/>
                <w:bCs/>
                <w:color w:val="auto"/>
                <w:sz w:val="16"/>
                <w:szCs w:val="20"/>
              </w:rPr>
              <w:t>Pollution discharges to creek are regulated by EPA and could result in regulatory action.</w:t>
            </w:r>
          </w:p>
          <w:p w14:paraId="6CB5C53C" w14:textId="77777777" w:rsidR="00C03DEC" w:rsidRDefault="00C03DEC" w:rsidP="00A62907">
            <w:pPr>
              <w:pStyle w:val="Default"/>
              <w:spacing w:before="100" w:beforeAutospacing="1" w:after="100" w:afterAutospacing="1"/>
              <w:contextualSpacing/>
              <w:rPr>
                <w:rFonts w:ascii="Tahoma" w:hAnsi="Tahoma" w:cs="Tahoma"/>
                <w:bCs/>
                <w:color w:val="auto"/>
                <w:sz w:val="16"/>
                <w:szCs w:val="20"/>
              </w:rPr>
            </w:pPr>
          </w:p>
          <w:p w14:paraId="145C9166"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Important for public reputation that </w:t>
            </w:r>
            <w:r>
              <w:rPr>
                <w:rFonts w:ascii="Tahoma" w:hAnsi="Tahoma" w:cs="Tahoma"/>
                <w:bCs/>
                <w:color w:val="auto"/>
                <w:sz w:val="16"/>
                <w:szCs w:val="20"/>
              </w:rPr>
              <w:t xml:space="preserve">site does not pollute creek </w:t>
            </w:r>
          </w:p>
          <w:p w14:paraId="3E42C09C"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Important for reputation that previous commitment to Watson Creek not be seen as mere ‘green wash’ in event of changing corporate focus</w:t>
            </w:r>
          </w:p>
        </w:tc>
        <w:tc>
          <w:tcPr>
            <w:tcW w:w="206" w:type="pct"/>
            <w:shd w:val="clear" w:color="auto" w:fill="DEEAF6" w:themeFill="accent1" w:themeFillTint="33"/>
          </w:tcPr>
          <w:p w14:paraId="21E3F03F" w14:textId="77777777" w:rsidR="00C03DEC" w:rsidRPr="003522C9" w:rsidRDefault="00C03DEC" w:rsidP="00A62907">
            <w:pPr>
              <w:pStyle w:val="Default"/>
              <w:spacing w:before="100" w:beforeAutospacing="1" w:after="100" w:afterAutospacing="1"/>
              <w:ind w:left="34"/>
              <w:contextualSpacing/>
              <w:jc w:val="center"/>
              <w:rPr>
                <w:rFonts w:ascii="Tahoma" w:hAnsi="Tahoma" w:cs="Tahoma"/>
                <w:bCs/>
                <w:color w:val="auto"/>
                <w:sz w:val="16"/>
                <w:szCs w:val="20"/>
              </w:rPr>
            </w:pPr>
            <w:r>
              <w:rPr>
                <w:rFonts w:ascii="Tahoma" w:hAnsi="Tahoma" w:cs="Tahoma"/>
                <w:bCs/>
                <w:color w:val="auto"/>
                <w:sz w:val="16"/>
                <w:szCs w:val="20"/>
              </w:rPr>
              <w:t>H</w:t>
            </w:r>
          </w:p>
        </w:tc>
        <w:tc>
          <w:tcPr>
            <w:tcW w:w="1796" w:type="pct"/>
            <w:shd w:val="clear" w:color="auto" w:fill="DEEAF6" w:themeFill="accent1" w:themeFillTint="33"/>
          </w:tcPr>
          <w:p w14:paraId="408476FB" w14:textId="77777777" w:rsidR="00C03DEC" w:rsidRPr="003522C9" w:rsidRDefault="00C03DEC" w:rsidP="00C03DEC">
            <w:pPr>
              <w:pStyle w:val="Default"/>
              <w:numPr>
                <w:ilvl w:val="0"/>
                <w:numId w:val="6"/>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Valuable, moderate - minor cost to regularly sample creek upstream and downstream of site to create record of performance</w:t>
            </w:r>
          </w:p>
          <w:p w14:paraId="34D549B6" w14:textId="77777777" w:rsidR="00C03DEC" w:rsidRPr="003522C9" w:rsidRDefault="00C03DEC" w:rsidP="00C03DEC">
            <w:pPr>
              <w:pStyle w:val="Default"/>
              <w:numPr>
                <w:ilvl w:val="0"/>
                <w:numId w:val="6"/>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Need to ensure and demonstrate Inghams Somerville PPP not contributing to pollution</w:t>
            </w:r>
          </w:p>
        </w:tc>
      </w:tr>
      <w:tr w:rsidR="00C03DEC" w:rsidRPr="003522C9" w14:paraId="01CED126" w14:textId="77777777" w:rsidTr="00A62907">
        <w:tc>
          <w:tcPr>
            <w:tcW w:w="598" w:type="pct"/>
            <w:shd w:val="clear" w:color="auto" w:fill="DEEAF6" w:themeFill="accent1" w:themeFillTint="33"/>
          </w:tcPr>
          <w:p w14:paraId="530B4718"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Limited</w:t>
            </w:r>
            <w:r>
              <w:rPr>
                <w:rFonts w:ascii="Tahoma" w:hAnsi="Tahoma" w:cs="Tahoma"/>
                <w:bCs/>
                <w:color w:val="auto"/>
                <w:sz w:val="16"/>
                <w:szCs w:val="20"/>
              </w:rPr>
              <w:t xml:space="preserve"> municipal</w:t>
            </w:r>
            <w:r w:rsidRPr="003522C9">
              <w:rPr>
                <w:rFonts w:ascii="Tahoma" w:hAnsi="Tahoma" w:cs="Tahoma"/>
                <w:bCs/>
                <w:color w:val="auto"/>
                <w:sz w:val="16"/>
                <w:szCs w:val="20"/>
              </w:rPr>
              <w:t xml:space="preserve"> effluent treatment capacity – South East Water Mt Martha STP</w:t>
            </w:r>
          </w:p>
        </w:tc>
        <w:tc>
          <w:tcPr>
            <w:tcW w:w="867" w:type="pct"/>
            <w:shd w:val="clear" w:color="auto" w:fill="DEEAF6" w:themeFill="accent1" w:themeFillTint="33"/>
          </w:tcPr>
          <w:p w14:paraId="72B3463F"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SE Water Corporation - Mt Martha STP upgrade for improved quality discharge and recycling for irrigation</w:t>
            </w:r>
          </w:p>
          <w:p w14:paraId="629AD99E"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p w14:paraId="699B709E"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Melbourne Water discharge to Boags Rocks Port Phillip</w:t>
            </w:r>
          </w:p>
          <w:p w14:paraId="0B3C3EA9"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p w14:paraId="213C8408"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EPA Victoria </w:t>
            </w:r>
          </w:p>
        </w:tc>
        <w:tc>
          <w:tcPr>
            <w:tcW w:w="766" w:type="pct"/>
            <w:shd w:val="clear" w:color="auto" w:fill="DEEAF6" w:themeFill="accent1" w:themeFillTint="33"/>
          </w:tcPr>
          <w:p w14:paraId="29A1E7F2"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t xml:space="preserve">Capacity limits – infrastructure improvements </w:t>
            </w:r>
          </w:p>
          <w:p w14:paraId="434BFBDE"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p>
          <w:p w14:paraId="550A3C07"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t xml:space="preserve">Influence on </w:t>
            </w:r>
            <w:proofErr w:type="spellStart"/>
            <w:r w:rsidRPr="003522C9">
              <w:rPr>
                <w:rFonts w:ascii="Tahoma" w:hAnsi="Tahoma" w:cs="Tahoma"/>
                <w:color w:val="auto"/>
                <w:sz w:val="16"/>
                <w:szCs w:val="20"/>
              </w:rPr>
              <w:t>Boag</w:t>
            </w:r>
            <w:proofErr w:type="spellEnd"/>
            <w:r w:rsidRPr="003522C9">
              <w:rPr>
                <w:rFonts w:ascii="Tahoma" w:hAnsi="Tahoma" w:cs="Tahoma"/>
                <w:color w:val="auto"/>
                <w:sz w:val="16"/>
                <w:szCs w:val="20"/>
              </w:rPr>
              <w:t xml:space="preserve"> Rocks discharge into Port Phillip – amenity value, social, fishing</w:t>
            </w:r>
          </w:p>
        </w:tc>
        <w:tc>
          <w:tcPr>
            <w:tcW w:w="766" w:type="pct"/>
            <w:shd w:val="clear" w:color="auto" w:fill="DEEAF6" w:themeFill="accent1" w:themeFillTint="33"/>
          </w:tcPr>
          <w:p w14:paraId="04ADC438"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Important to meet trade waste limits for volume and quality – economic cost of volumetric &amp; quality charges</w:t>
            </w:r>
          </w:p>
          <w:p w14:paraId="194D4C7F"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p w14:paraId="457C67CC"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Important to not give cause for additional TW restrictions that may restrict production or add economic costs</w:t>
            </w:r>
          </w:p>
        </w:tc>
        <w:tc>
          <w:tcPr>
            <w:tcW w:w="206" w:type="pct"/>
            <w:shd w:val="clear" w:color="auto" w:fill="DEEAF6" w:themeFill="accent1" w:themeFillTint="33"/>
          </w:tcPr>
          <w:p w14:paraId="50A6D7C6" w14:textId="77777777" w:rsidR="00C03DEC" w:rsidRPr="003522C9" w:rsidRDefault="00C03DEC" w:rsidP="00A62907">
            <w:pPr>
              <w:pStyle w:val="Default"/>
              <w:spacing w:before="100" w:beforeAutospacing="1" w:after="100" w:afterAutospacing="1"/>
              <w:ind w:left="34"/>
              <w:contextualSpacing/>
              <w:jc w:val="center"/>
              <w:rPr>
                <w:rFonts w:ascii="Tahoma" w:hAnsi="Tahoma" w:cs="Tahoma"/>
                <w:bCs/>
                <w:color w:val="auto"/>
                <w:sz w:val="16"/>
                <w:szCs w:val="20"/>
              </w:rPr>
            </w:pPr>
            <w:r>
              <w:rPr>
                <w:rFonts w:ascii="Tahoma" w:hAnsi="Tahoma" w:cs="Tahoma"/>
                <w:bCs/>
                <w:color w:val="auto"/>
                <w:sz w:val="16"/>
                <w:szCs w:val="20"/>
              </w:rPr>
              <w:t>M</w:t>
            </w:r>
          </w:p>
        </w:tc>
        <w:tc>
          <w:tcPr>
            <w:tcW w:w="1796" w:type="pct"/>
            <w:shd w:val="clear" w:color="auto" w:fill="DEEAF6" w:themeFill="accent1" w:themeFillTint="33"/>
          </w:tcPr>
          <w:p w14:paraId="2BB09887" w14:textId="77777777" w:rsidR="00C03DEC" w:rsidRPr="003522C9" w:rsidRDefault="00C03DEC" w:rsidP="00C03DEC">
            <w:pPr>
              <w:pStyle w:val="Default"/>
              <w:numPr>
                <w:ilvl w:val="0"/>
                <w:numId w:val="6"/>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Valuable, long lead time normally for change may limit site economic (capacity) growth</w:t>
            </w:r>
          </w:p>
          <w:p w14:paraId="30D84577" w14:textId="77777777" w:rsidR="00C03DEC" w:rsidRPr="003522C9" w:rsidRDefault="00C03DEC" w:rsidP="00A62907">
            <w:pPr>
              <w:pStyle w:val="Default"/>
              <w:spacing w:before="100" w:beforeAutospacing="1" w:after="100" w:afterAutospacing="1"/>
              <w:ind w:left="317" w:hanging="283"/>
              <w:contextualSpacing/>
              <w:rPr>
                <w:rFonts w:ascii="Tahoma" w:hAnsi="Tahoma" w:cs="Tahoma"/>
                <w:bCs/>
                <w:color w:val="auto"/>
                <w:sz w:val="16"/>
                <w:szCs w:val="20"/>
              </w:rPr>
            </w:pPr>
          </w:p>
          <w:p w14:paraId="73EDB893" w14:textId="77777777" w:rsidR="00C03DEC" w:rsidRPr="003522C9" w:rsidRDefault="00C03DEC" w:rsidP="00C03DEC">
            <w:pPr>
              <w:pStyle w:val="Default"/>
              <w:numPr>
                <w:ilvl w:val="0"/>
                <w:numId w:val="6"/>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Need for discussion with SE Water as Somerville PPP capacity increase planned so that SW can ensure infrastructure capacity remains adequate</w:t>
            </w:r>
          </w:p>
        </w:tc>
      </w:tr>
      <w:tr w:rsidR="00C03DEC" w:rsidRPr="003522C9" w14:paraId="62419823" w14:textId="77777777" w:rsidTr="00A62907">
        <w:tc>
          <w:tcPr>
            <w:tcW w:w="598" w:type="pct"/>
            <w:shd w:val="clear" w:color="auto" w:fill="DEEAF6" w:themeFill="accent1" w:themeFillTint="33"/>
          </w:tcPr>
          <w:p w14:paraId="763A4816"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Waterways and wetlands ‘Water Important Areas’ management and improvement goals of Governmental and non-governmental agencies</w:t>
            </w:r>
          </w:p>
          <w:p w14:paraId="34EC776B"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tc>
        <w:tc>
          <w:tcPr>
            <w:tcW w:w="867" w:type="pct"/>
            <w:shd w:val="clear" w:color="auto" w:fill="DEEAF6" w:themeFill="accent1" w:themeFillTint="33"/>
          </w:tcPr>
          <w:p w14:paraId="6EAE255A"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Westernport Biosphere Foundation </w:t>
            </w:r>
          </w:p>
          <w:p w14:paraId="29DBD399"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PP&amp;W CMA</w:t>
            </w:r>
          </w:p>
          <w:p w14:paraId="71516F9E"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Melbourne Water</w:t>
            </w:r>
          </w:p>
          <w:p w14:paraId="5C33F4D6"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Parks Victoria</w:t>
            </w:r>
          </w:p>
          <w:p w14:paraId="50449A12"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Co-operative of SE Melbourne Councils</w:t>
            </w:r>
          </w:p>
          <w:p w14:paraId="72D786B1"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Mornington Landcare Network</w:t>
            </w:r>
          </w:p>
        </w:tc>
        <w:tc>
          <w:tcPr>
            <w:tcW w:w="766" w:type="pct"/>
            <w:shd w:val="clear" w:color="auto" w:fill="DEEAF6" w:themeFill="accent1" w:themeFillTint="33"/>
          </w:tcPr>
          <w:p w14:paraId="5157328E"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t>Attempts to reverse environmental degradation associated with development</w:t>
            </w:r>
          </w:p>
          <w:p w14:paraId="193B4DFA"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p>
          <w:p w14:paraId="132B21E0"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color w:val="auto"/>
                <w:sz w:val="16"/>
                <w:szCs w:val="20"/>
              </w:rPr>
              <w:t>Attempts to implement WSUD principles to reduce peak stream flows after rain due to very rapid runoff from hard surfaces</w:t>
            </w:r>
          </w:p>
          <w:p w14:paraId="78BF4EBC"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p>
        </w:tc>
        <w:tc>
          <w:tcPr>
            <w:tcW w:w="766" w:type="pct"/>
            <w:shd w:val="clear" w:color="auto" w:fill="DEEAF6" w:themeFill="accent1" w:themeFillTint="33"/>
          </w:tcPr>
          <w:p w14:paraId="5E3C839F"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Important for public reputation that site contributes to community goals</w:t>
            </w:r>
          </w:p>
        </w:tc>
        <w:tc>
          <w:tcPr>
            <w:tcW w:w="206" w:type="pct"/>
            <w:shd w:val="clear" w:color="auto" w:fill="DEEAF6" w:themeFill="accent1" w:themeFillTint="33"/>
          </w:tcPr>
          <w:p w14:paraId="52925862" w14:textId="77777777" w:rsidR="00C03DEC" w:rsidRPr="003522C9" w:rsidRDefault="00C03DEC" w:rsidP="00A62907">
            <w:pPr>
              <w:pStyle w:val="Default"/>
              <w:spacing w:before="100" w:beforeAutospacing="1" w:after="100" w:afterAutospacing="1"/>
              <w:ind w:left="34"/>
              <w:contextualSpacing/>
              <w:jc w:val="center"/>
              <w:rPr>
                <w:rFonts w:ascii="Tahoma" w:hAnsi="Tahoma" w:cs="Tahoma"/>
                <w:bCs/>
                <w:color w:val="auto"/>
                <w:sz w:val="16"/>
                <w:szCs w:val="20"/>
              </w:rPr>
            </w:pPr>
            <w:r>
              <w:rPr>
                <w:rFonts w:ascii="Tahoma" w:hAnsi="Tahoma" w:cs="Tahoma"/>
                <w:bCs/>
                <w:color w:val="auto"/>
                <w:sz w:val="16"/>
                <w:szCs w:val="20"/>
              </w:rPr>
              <w:t>L</w:t>
            </w:r>
          </w:p>
        </w:tc>
        <w:tc>
          <w:tcPr>
            <w:tcW w:w="1796" w:type="pct"/>
            <w:shd w:val="clear" w:color="auto" w:fill="DEEAF6" w:themeFill="accent1" w:themeFillTint="33"/>
          </w:tcPr>
          <w:p w14:paraId="53557779" w14:textId="77777777" w:rsidR="00C03DEC" w:rsidRPr="003522C9" w:rsidRDefault="00C03DEC" w:rsidP="00C03DEC">
            <w:pPr>
              <w:pStyle w:val="Default"/>
              <w:numPr>
                <w:ilvl w:val="0"/>
                <w:numId w:val="5"/>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 xml:space="preserve">Valuable, moderate - minor cost to participate in stakeholder activities such as Landcare groups etc </w:t>
            </w:r>
          </w:p>
          <w:p w14:paraId="10D54EED" w14:textId="77777777" w:rsidR="00C03DEC" w:rsidRPr="003522C9" w:rsidRDefault="00C03DEC" w:rsidP="00C03DEC">
            <w:pPr>
              <w:pStyle w:val="Default"/>
              <w:numPr>
                <w:ilvl w:val="0"/>
                <w:numId w:val="5"/>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 xml:space="preserve">Partial funding available from public sector actors reduces commitment costs </w:t>
            </w:r>
          </w:p>
        </w:tc>
      </w:tr>
      <w:tr w:rsidR="00C03DEC" w:rsidRPr="003522C9" w14:paraId="35D87346" w14:textId="77777777" w:rsidTr="00A62907">
        <w:tc>
          <w:tcPr>
            <w:tcW w:w="598" w:type="pct"/>
            <w:shd w:val="clear" w:color="auto" w:fill="DEEAF6" w:themeFill="accent1" w:themeFillTint="33"/>
          </w:tcPr>
          <w:p w14:paraId="09765FD8"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Limited capacity of water resources and </w:t>
            </w:r>
            <w:r w:rsidRPr="003522C9">
              <w:rPr>
                <w:rFonts w:ascii="Tahoma" w:hAnsi="Tahoma" w:cs="Tahoma"/>
                <w:bCs/>
                <w:color w:val="auto"/>
                <w:sz w:val="16"/>
                <w:szCs w:val="20"/>
              </w:rPr>
              <w:lastRenderedPageBreak/>
              <w:t>increasing water costs for community</w:t>
            </w:r>
          </w:p>
          <w:p w14:paraId="1D478EE1"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tc>
        <w:tc>
          <w:tcPr>
            <w:tcW w:w="867" w:type="pct"/>
            <w:shd w:val="clear" w:color="auto" w:fill="DEEAF6" w:themeFill="accent1" w:themeFillTint="33"/>
          </w:tcPr>
          <w:p w14:paraId="5D41040F"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lastRenderedPageBreak/>
              <w:t>CRC for Water Sensitive Cities</w:t>
            </w:r>
          </w:p>
          <w:p w14:paraId="2245A7BD"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Melbourne Water </w:t>
            </w:r>
          </w:p>
          <w:p w14:paraId="6540D3E7"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Mornington Peninsula Shire</w:t>
            </w:r>
          </w:p>
          <w:p w14:paraId="030E2162"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lastRenderedPageBreak/>
              <w:t>WSA</w:t>
            </w:r>
          </w:p>
        </w:tc>
        <w:tc>
          <w:tcPr>
            <w:tcW w:w="766" w:type="pct"/>
            <w:shd w:val="clear" w:color="auto" w:fill="DEEAF6" w:themeFill="accent1" w:themeFillTint="33"/>
          </w:tcPr>
          <w:p w14:paraId="5023659F"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lastRenderedPageBreak/>
              <w:t xml:space="preserve">Best practice water intensity and water efficiency </w:t>
            </w:r>
          </w:p>
          <w:p w14:paraId="78FE675E"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t>WSUD</w:t>
            </w:r>
          </w:p>
          <w:p w14:paraId="52D0737D"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lastRenderedPageBreak/>
              <w:t>Integrated water management</w:t>
            </w:r>
          </w:p>
          <w:p w14:paraId="21EB6372"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p>
        </w:tc>
        <w:tc>
          <w:tcPr>
            <w:tcW w:w="766" w:type="pct"/>
            <w:shd w:val="clear" w:color="auto" w:fill="DEEAF6" w:themeFill="accent1" w:themeFillTint="33"/>
          </w:tcPr>
          <w:p w14:paraId="5E52C881"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lastRenderedPageBreak/>
              <w:t xml:space="preserve">Important to show that our operations target/approach/meet or </w:t>
            </w:r>
            <w:r w:rsidRPr="003522C9">
              <w:rPr>
                <w:rFonts w:ascii="Tahoma" w:hAnsi="Tahoma" w:cs="Tahoma"/>
                <w:bCs/>
                <w:color w:val="auto"/>
                <w:sz w:val="16"/>
                <w:szCs w:val="20"/>
              </w:rPr>
              <w:lastRenderedPageBreak/>
              <w:t>exceed best practice water use for potable, trade, waste, storm and rain waters management</w:t>
            </w:r>
          </w:p>
        </w:tc>
        <w:tc>
          <w:tcPr>
            <w:tcW w:w="206" w:type="pct"/>
            <w:shd w:val="clear" w:color="auto" w:fill="DEEAF6" w:themeFill="accent1" w:themeFillTint="33"/>
          </w:tcPr>
          <w:p w14:paraId="28E2F0A1" w14:textId="77777777" w:rsidR="00C03DEC" w:rsidRPr="003522C9" w:rsidRDefault="00C03DEC" w:rsidP="00A62907">
            <w:pPr>
              <w:pStyle w:val="Default"/>
              <w:spacing w:before="100" w:beforeAutospacing="1" w:after="100" w:afterAutospacing="1"/>
              <w:ind w:left="34"/>
              <w:contextualSpacing/>
              <w:jc w:val="center"/>
              <w:rPr>
                <w:rFonts w:ascii="Tahoma" w:hAnsi="Tahoma" w:cs="Tahoma"/>
                <w:bCs/>
                <w:color w:val="auto"/>
                <w:sz w:val="16"/>
                <w:szCs w:val="20"/>
              </w:rPr>
            </w:pPr>
            <w:r>
              <w:rPr>
                <w:rFonts w:ascii="Tahoma" w:hAnsi="Tahoma" w:cs="Tahoma"/>
                <w:bCs/>
                <w:color w:val="auto"/>
                <w:sz w:val="16"/>
                <w:szCs w:val="20"/>
              </w:rPr>
              <w:lastRenderedPageBreak/>
              <w:t>M</w:t>
            </w:r>
          </w:p>
        </w:tc>
        <w:tc>
          <w:tcPr>
            <w:tcW w:w="1796" w:type="pct"/>
            <w:shd w:val="clear" w:color="auto" w:fill="DEEAF6" w:themeFill="accent1" w:themeFillTint="33"/>
          </w:tcPr>
          <w:p w14:paraId="25361C51" w14:textId="77777777" w:rsidR="00C03DEC" w:rsidRPr="003522C9" w:rsidRDefault="00C03DEC" w:rsidP="00C03DEC">
            <w:pPr>
              <w:pStyle w:val="Default"/>
              <w:numPr>
                <w:ilvl w:val="0"/>
                <w:numId w:val="7"/>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Valuable, economic – use less water reduce cost</w:t>
            </w:r>
          </w:p>
          <w:p w14:paraId="27E92260" w14:textId="77777777" w:rsidR="00C03DEC" w:rsidRPr="003522C9" w:rsidRDefault="00C03DEC" w:rsidP="00C03DEC">
            <w:pPr>
              <w:pStyle w:val="Default"/>
              <w:numPr>
                <w:ilvl w:val="0"/>
                <w:numId w:val="7"/>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lastRenderedPageBreak/>
              <w:t>Valuable – stakeholders see Inghams as low risk/high benefit to infrastructure, environment, community</w:t>
            </w:r>
          </w:p>
        </w:tc>
      </w:tr>
      <w:tr w:rsidR="00C03DEC" w:rsidRPr="003522C9" w14:paraId="2D5A1AD5" w14:textId="77777777" w:rsidTr="00A62907">
        <w:tc>
          <w:tcPr>
            <w:tcW w:w="598" w:type="pct"/>
            <w:tcBorders>
              <w:bottom w:val="single" w:sz="4" w:space="0" w:color="auto"/>
            </w:tcBorders>
            <w:shd w:val="clear" w:color="auto" w:fill="DEEAF6" w:themeFill="accent1" w:themeFillTint="33"/>
          </w:tcPr>
          <w:p w14:paraId="4BCB1953"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lastRenderedPageBreak/>
              <w:t>Climate variability Extremes weather events Drought water scarcity of larger catchment – cyclic (currently no scarcity)</w:t>
            </w:r>
          </w:p>
          <w:p w14:paraId="49975746"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tc>
        <w:tc>
          <w:tcPr>
            <w:tcW w:w="867" w:type="pct"/>
            <w:tcBorders>
              <w:bottom w:val="single" w:sz="4" w:space="0" w:color="auto"/>
            </w:tcBorders>
            <w:shd w:val="clear" w:color="auto" w:fill="DEEAF6" w:themeFill="accent1" w:themeFillTint="33"/>
          </w:tcPr>
          <w:p w14:paraId="4DFBF544"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Melbourne Water</w:t>
            </w:r>
          </w:p>
          <w:p w14:paraId="55FD0D90"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 xml:space="preserve">CMA </w:t>
            </w:r>
          </w:p>
          <w:p w14:paraId="67FE41AD"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SE Water</w:t>
            </w:r>
          </w:p>
          <w:p w14:paraId="202A6710"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p>
        </w:tc>
        <w:tc>
          <w:tcPr>
            <w:tcW w:w="766" w:type="pct"/>
            <w:tcBorders>
              <w:bottom w:val="single" w:sz="4" w:space="0" w:color="auto"/>
            </w:tcBorders>
            <w:shd w:val="clear" w:color="auto" w:fill="DEEAF6" w:themeFill="accent1" w:themeFillTint="33"/>
          </w:tcPr>
          <w:p w14:paraId="15C082CB" w14:textId="77777777" w:rsidR="00C03DEC" w:rsidRPr="003522C9" w:rsidRDefault="00C03DEC" w:rsidP="00A62907">
            <w:pPr>
              <w:pStyle w:val="Default"/>
              <w:spacing w:before="100" w:beforeAutospacing="1" w:after="100" w:afterAutospacing="1"/>
              <w:contextualSpacing/>
              <w:rPr>
                <w:rFonts w:ascii="Tahoma" w:hAnsi="Tahoma" w:cs="Tahoma"/>
                <w:color w:val="auto"/>
                <w:sz w:val="16"/>
                <w:szCs w:val="20"/>
              </w:rPr>
            </w:pPr>
            <w:r w:rsidRPr="003522C9">
              <w:rPr>
                <w:rFonts w:ascii="Tahoma" w:hAnsi="Tahoma" w:cs="Tahoma"/>
                <w:color w:val="auto"/>
                <w:sz w:val="16"/>
                <w:szCs w:val="20"/>
              </w:rPr>
              <w:t>In drought conditions Melbourne Water may have limited supply available to distribute to customers</w:t>
            </w:r>
          </w:p>
        </w:tc>
        <w:tc>
          <w:tcPr>
            <w:tcW w:w="766" w:type="pct"/>
            <w:tcBorders>
              <w:bottom w:val="single" w:sz="4" w:space="0" w:color="auto"/>
            </w:tcBorders>
            <w:shd w:val="clear" w:color="auto" w:fill="DEEAF6" w:themeFill="accent1" w:themeFillTint="33"/>
          </w:tcPr>
          <w:p w14:paraId="15665F25" w14:textId="77777777" w:rsidR="00C03DEC" w:rsidRPr="003522C9" w:rsidRDefault="00C03DEC" w:rsidP="00A62907">
            <w:pPr>
              <w:pStyle w:val="Default"/>
              <w:spacing w:before="100" w:beforeAutospacing="1" w:after="100" w:afterAutospacing="1"/>
              <w:contextualSpacing/>
              <w:rPr>
                <w:rFonts w:ascii="Tahoma" w:hAnsi="Tahoma" w:cs="Tahoma"/>
                <w:bCs/>
                <w:color w:val="auto"/>
                <w:sz w:val="16"/>
                <w:szCs w:val="20"/>
              </w:rPr>
            </w:pPr>
            <w:r w:rsidRPr="003522C9">
              <w:rPr>
                <w:rFonts w:ascii="Tahoma" w:hAnsi="Tahoma" w:cs="Tahoma"/>
                <w:bCs/>
                <w:color w:val="auto"/>
                <w:sz w:val="16"/>
                <w:szCs w:val="20"/>
              </w:rPr>
              <w:t>Important for public reputation that site not be viewed as a wasteful major water user in times of scarcity or to have limitations on water imposed as this would have negative economic consequences to business</w:t>
            </w:r>
          </w:p>
        </w:tc>
        <w:tc>
          <w:tcPr>
            <w:tcW w:w="206" w:type="pct"/>
            <w:tcBorders>
              <w:bottom w:val="single" w:sz="4" w:space="0" w:color="auto"/>
            </w:tcBorders>
            <w:shd w:val="clear" w:color="auto" w:fill="DEEAF6" w:themeFill="accent1" w:themeFillTint="33"/>
          </w:tcPr>
          <w:p w14:paraId="135CC72A" w14:textId="77777777" w:rsidR="00C03DEC" w:rsidRPr="003522C9" w:rsidRDefault="00C03DEC" w:rsidP="00A62907">
            <w:pPr>
              <w:pStyle w:val="Default"/>
              <w:spacing w:before="100" w:beforeAutospacing="1" w:after="100" w:afterAutospacing="1"/>
              <w:ind w:left="34"/>
              <w:contextualSpacing/>
              <w:jc w:val="center"/>
              <w:rPr>
                <w:rFonts w:ascii="Tahoma" w:hAnsi="Tahoma" w:cs="Tahoma"/>
                <w:bCs/>
                <w:color w:val="auto"/>
                <w:sz w:val="16"/>
                <w:szCs w:val="20"/>
              </w:rPr>
            </w:pPr>
            <w:r>
              <w:rPr>
                <w:rFonts w:ascii="Tahoma" w:hAnsi="Tahoma" w:cs="Tahoma"/>
                <w:bCs/>
                <w:color w:val="auto"/>
                <w:sz w:val="16"/>
                <w:szCs w:val="20"/>
              </w:rPr>
              <w:t>M</w:t>
            </w:r>
          </w:p>
        </w:tc>
        <w:tc>
          <w:tcPr>
            <w:tcW w:w="1796" w:type="pct"/>
            <w:tcBorders>
              <w:bottom w:val="single" w:sz="4" w:space="0" w:color="auto"/>
            </w:tcBorders>
            <w:shd w:val="clear" w:color="auto" w:fill="DEEAF6" w:themeFill="accent1" w:themeFillTint="33"/>
          </w:tcPr>
          <w:p w14:paraId="69515CFD" w14:textId="77777777" w:rsidR="00C03DEC" w:rsidRPr="003522C9" w:rsidRDefault="00C03DEC" w:rsidP="00C03DEC">
            <w:pPr>
              <w:pStyle w:val="Default"/>
              <w:numPr>
                <w:ilvl w:val="0"/>
                <w:numId w:val="4"/>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 xml:space="preserve">Not currently in drought due to long term storage capacity of Melbourne Water reservoirs. </w:t>
            </w:r>
          </w:p>
          <w:p w14:paraId="716941BB" w14:textId="77777777" w:rsidR="00C03DEC" w:rsidRPr="003522C9" w:rsidRDefault="00C03DEC" w:rsidP="00C03DEC">
            <w:pPr>
              <w:pStyle w:val="Default"/>
              <w:numPr>
                <w:ilvl w:val="0"/>
                <w:numId w:val="4"/>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 xml:space="preserve">Permanent water restrictions apply </w:t>
            </w:r>
          </w:p>
          <w:p w14:paraId="6E0B8B62" w14:textId="77777777" w:rsidR="00C03DEC" w:rsidRPr="003522C9" w:rsidRDefault="00C03DEC" w:rsidP="00C03DEC">
            <w:pPr>
              <w:pStyle w:val="Default"/>
              <w:numPr>
                <w:ilvl w:val="0"/>
                <w:numId w:val="4"/>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AWTP capacity demonstrates efforts be water efficient and self sufficient</w:t>
            </w:r>
          </w:p>
          <w:p w14:paraId="4BEF1088" w14:textId="77777777" w:rsidR="00C03DEC" w:rsidRPr="003522C9" w:rsidRDefault="00C03DEC" w:rsidP="00C03DEC">
            <w:pPr>
              <w:pStyle w:val="Default"/>
              <w:numPr>
                <w:ilvl w:val="0"/>
                <w:numId w:val="4"/>
              </w:numPr>
              <w:spacing w:before="100" w:beforeAutospacing="1" w:after="100" w:afterAutospacing="1"/>
              <w:ind w:left="317" w:hanging="283"/>
              <w:contextualSpacing/>
              <w:rPr>
                <w:rFonts w:ascii="Tahoma" w:hAnsi="Tahoma" w:cs="Tahoma"/>
                <w:bCs/>
                <w:color w:val="auto"/>
                <w:sz w:val="16"/>
                <w:szCs w:val="20"/>
              </w:rPr>
            </w:pPr>
            <w:r w:rsidRPr="003522C9">
              <w:rPr>
                <w:rFonts w:ascii="Tahoma" w:hAnsi="Tahoma" w:cs="Tahoma"/>
                <w:bCs/>
                <w:color w:val="auto"/>
                <w:sz w:val="16"/>
                <w:szCs w:val="20"/>
              </w:rPr>
              <w:t xml:space="preserve">Cyclic weather patterns becoming more extreme. </w:t>
            </w:r>
          </w:p>
        </w:tc>
      </w:tr>
    </w:tbl>
    <w:p w14:paraId="74C426A8" w14:textId="77777777" w:rsidR="00C03DEC" w:rsidRDefault="00C03DEC" w:rsidP="00C03DEC">
      <w:pPr>
        <w:rPr>
          <w:rFonts w:ascii="Tahoma" w:hAnsi="Tahoma" w:cs="Tahoma"/>
          <w:sz w:val="18"/>
        </w:rPr>
      </w:pPr>
    </w:p>
    <w:p w14:paraId="240BED99" w14:textId="77777777" w:rsidR="0079248C" w:rsidRDefault="0079248C"/>
    <w:sectPr w:rsidR="0079248C" w:rsidSect="0079248C">
      <w:headerReference w:type="default" r:id="rId11"/>
      <w:footerReference w:type="default" r:id="rId12"/>
      <w:pgSz w:w="16838" w:h="11906" w:orient="landscape"/>
      <w:pgMar w:top="144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B2E0" w14:textId="77777777" w:rsidR="0079248C" w:rsidRDefault="0079248C" w:rsidP="0079248C">
      <w:pPr>
        <w:spacing w:after="0" w:line="240" w:lineRule="auto"/>
      </w:pPr>
      <w:r>
        <w:separator/>
      </w:r>
    </w:p>
  </w:endnote>
  <w:endnote w:type="continuationSeparator" w:id="0">
    <w:p w14:paraId="5A01CFCD" w14:textId="77777777" w:rsidR="0079248C" w:rsidRDefault="0079248C" w:rsidP="0079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55124"/>
      <w:docPartObj>
        <w:docPartGallery w:val="Page Numbers (Bottom of Page)"/>
        <w:docPartUnique/>
      </w:docPartObj>
    </w:sdtPr>
    <w:sdtEndPr>
      <w:rPr>
        <w:noProof/>
      </w:rPr>
    </w:sdtEndPr>
    <w:sdtContent>
      <w:p w14:paraId="74A471D9" w14:textId="77777777" w:rsidR="0079248C" w:rsidRDefault="0079248C">
        <w:pPr>
          <w:pStyle w:val="Footer"/>
        </w:pPr>
        <w:r>
          <w:t xml:space="preserve">Page | </w:t>
        </w:r>
        <w:r>
          <w:fldChar w:fldCharType="begin"/>
        </w:r>
        <w:r>
          <w:instrText xml:space="preserve"> PAGE   \* MERGEFORMAT </w:instrText>
        </w:r>
        <w:r>
          <w:fldChar w:fldCharType="separate"/>
        </w:r>
        <w:r w:rsidR="00871DE0">
          <w:rPr>
            <w:noProof/>
          </w:rPr>
          <w:t>5</w:t>
        </w:r>
        <w:r>
          <w:rPr>
            <w:noProof/>
          </w:rPr>
          <w:fldChar w:fldCharType="end"/>
        </w:r>
      </w:p>
    </w:sdtContent>
  </w:sdt>
  <w:p w14:paraId="63B07675" w14:textId="77777777" w:rsidR="0079248C" w:rsidRDefault="0079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C1BA" w14:textId="77777777" w:rsidR="0079248C" w:rsidRDefault="0079248C" w:rsidP="0079248C">
      <w:pPr>
        <w:spacing w:after="0" w:line="240" w:lineRule="auto"/>
      </w:pPr>
      <w:r>
        <w:separator/>
      </w:r>
    </w:p>
  </w:footnote>
  <w:footnote w:type="continuationSeparator" w:id="0">
    <w:p w14:paraId="0AF0F7E7" w14:textId="77777777" w:rsidR="0079248C" w:rsidRDefault="0079248C" w:rsidP="0079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312D" w14:textId="77777777" w:rsidR="00FE2627" w:rsidRDefault="0079248C" w:rsidP="0079248C">
    <w:pPr>
      <w:pStyle w:val="Header"/>
      <w:spacing w:before="240"/>
      <w:jc w:val="center"/>
      <w:rPr>
        <w:b/>
        <w:sz w:val="36"/>
        <w:szCs w:val="36"/>
      </w:rPr>
    </w:pPr>
    <w:r w:rsidRPr="0079248C">
      <w:rPr>
        <w:b/>
        <w:noProof/>
        <w:sz w:val="36"/>
        <w:szCs w:val="36"/>
        <w:lang w:eastAsia="en-AU"/>
      </w:rPr>
      <w:drawing>
        <wp:anchor distT="0" distB="0" distL="114300" distR="114300" simplePos="0" relativeHeight="251658240" behindDoc="1" locked="0" layoutInCell="1" allowOverlap="1" wp14:anchorId="34B53D0D" wp14:editId="27F3DF76">
          <wp:simplePos x="0" y="0"/>
          <wp:positionH relativeFrom="column">
            <wp:posOffset>-458746</wp:posOffset>
          </wp:positionH>
          <wp:positionV relativeFrom="paragraph">
            <wp:posOffset>-117475</wp:posOffset>
          </wp:positionV>
          <wp:extent cx="1143000" cy="762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ghamsLogo_HighRes.png"/>
                  <pic:cNvPicPr/>
                </pic:nvPicPr>
                <pic:blipFill>
                  <a:blip r:embed="rId1" cstate="email">
                    <a:extLst>
                      <a:ext uri="{28A0092B-C50C-407E-A947-70E740481C1C}">
                        <a14:useLocalDpi xmlns:a14="http://schemas.microsoft.com/office/drawing/2010/main"/>
                      </a:ext>
                    </a:extLst>
                  </a:blip>
                  <a:stretch>
                    <a:fillRect/>
                  </a:stretch>
                </pic:blipFill>
                <pic:spPr>
                  <a:xfrm>
                    <a:off x="0" y="0"/>
                    <a:ext cx="1143000" cy="762635"/>
                  </a:xfrm>
                  <a:prstGeom prst="rect">
                    <a:avLst/>
                  </a:prstGeom>
                </pic:spPr>
              </pic:pic>
            </a:graphicData>
          </a:graphic>
        </wp:anchor>
      </w:drawing>
    </w:r>
    <w:r w:rsidRPr="0079248C">
      <w:rPr>
        <w:b/>
        <w:sz w:val="36"/>
        <w:szCs w:val="36"/>
      </w:rPr>
      <w:t xml:space="preserve">INGHAMS SOMERVILLE WATER STEWARDSHIP </w:t>
    </w:r>
  </w:p>
  <w:p w14:paraId="6B857153" w14:textId="77777777" w:rsidR="0079248C" w:rsidRPr="0079248C" w:rsidRDefault="00FE2627" w:rsidP="0079248C">
    <w:pPr>
      <w:pStyle w:val="Header"/>
      <w:spacing w:before="240"/>
      <w:jc w:val="center"/>
      <w:rPr>
        <w:b/>
        <w:sz w:val="36"/>
        <w:szCs w:val="36"/>
      </w:rPr>
    </w:pPr>
    <w:r>
      <w:rPr>
        <w:b/>
        <w:sz w:val="36"/>
        <w:szCs w:val="36"/>
      </w:rPr>
      <w:t>WATER RELATED INTERNAL GOVERNANCE</w:t>
    </w:r>
    <w:r w:rsidR="0079248C">
      <w:rPr>
        <w:b/>
        <w:sz w:val="36"/>
        <w:szCs w:val="36"/>
      </w:rPr>
      <w:t xml:space="preserve"> 20</w:t>
    </w:r>
    <w:r w:rsidR="00DA54FF">
      <w:rPr>
        <w:b/>
        <w:sz w:val="36"/>
        <w:szCs w:val="3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5E47"/>
    <w:multiLevelType w:val="hybridMultilevel"/>
    <w:tmpl w:val="46442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2002A"/>
    <w:multiLevelType w:val="hybridMultilevel"/>
    <w:tmpl w:val="FC54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741798"/>
    <w:multiLevelType w:val="hybridMultilevel"/>
    <w:tmpl w:val="BEBA9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AA6730"/>
    <w:multiLevelType w:val="hybridMultilevel"/>
    <w:tmpl w:val="BAA4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835BB4"/>
    <w:multiLevelType w:val="hybridMultilevel"/>
    <w:tmpl w:val="020A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B8276A"/>
    <w:multiLevelType w:val="hybridMultilevel"/>
    <w:tmpl w:val="7500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3F2ED4"/>
    <w:multiLevelType w:val="hybridMultilevel"/>
    <w:tmpl w:val="EB9A1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8C"/>
    <w:rsid w:val="00034D6E"/>
    <w:rsid w:val="000E3024"/>
    <w:rsid w:val="001C3CD2"/>
    <w:rsid w:val="00240EE0"/>
    <w:rsid w:val="002F1071"/>
    <w:rsid w:val="0033304B"/>
    <w:rsid w:val="004E570D"/>
    <w:rsid w:val="00680522"/>
    <w:rsid w:val="007307E7"/>
    <w:rsid w:val="0079248C"/>
    <w:rsid w:val="007C4A0B"/>
    <w:rsid w:val="008010AE"/>
    <w:rsid w:val="00871DE0"/>
    <w:rsid w:val="00874D1B"/>
    <w:rsid w:val="009F04D8"/>
    <w:rsid w:val="00A47377"/>
    <w:rsid w:val="00C03DEC"/>
    <w:rsid w:val="00DA54FF"/>
    <w:rsid w:val="00E631DD"/>
    <w:rsid w:val="00FE2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F7A531"/>
  <w15:chartTrackingRefBased/>
  <w15:docId w15:val="{B4646CC9-496F-4F72-A26E-6D819E7B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48C"/>
    <w:pPr>
      <w:spacing w:after="200" w:line="276" w:lineRule="auto"/>
      <w:ind w:left="0" w:firstLine="0"/>
    </w:pPr>
  </w:style>
  <w:style w:type="paragraph" w:styleId="Heading2">
    <w:name w:val="heading 2"/>
    <w:basedOn w:val="Normal"/>
    <w:next w:val="Normal"/>
    <w:link w:val="Heading2Char"/>
    <w:uiPriority w:val="9"/>
    <w:unhideWhenUsed/>
    <w:qFormat/>
    <w:rsid w:val="00C03DEC"/>
    <w:pPr>
      <w:keepNext/>
      <w:keepLines/>
      <w:spacing w:before="200" w:after="0"/>
      <w:outlineLvl w:val="1"/>
    </w:pPr>
    <w:rPr>
      <w:rFonts w:ascii="Tahoma" w:eastAsiaTheme="majorEastAsia" w:hAnsi="Tahom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48C"/>
    <w:pPr>
      <w:autoSpaceDE w:val="0"/>
      <w:autoSpaceDN w:val="0"/>
      <w:adjustRightInd w:val="0"/>
      <w:spacing w:line="240" w:lineRule="auto"/>
      <w:ind w:left="0" w:firstLine="0"/>
    </w:pPr>
    <w:rPr>
      <w:rFonts w:ascii="Garamond" w:hAnsi="Garamond" w:cs="Garamond"/>
      <w:color w:val="000000"/>
      <w:sz w:val="24"/>
      <w:szCs w:val="24"/>
    </w:rPr>
  </w:style>
  <w:style w:type="table" w:styleId="TableGrid">
    <w:name w:val="Table Grid"/>
    <w:basedOn w:val="TableNormal"/>
    <w:rsid w:val="0079248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8C"/>
  </w:style>
  <w:style w:type="paragraph" w:styleId="Footer">
    <w:name w:val="footer"/>
    <w:basedOn w:val="Normal"/>
    <w:link w:val="FooterChar"/>
    <w:uiPriority w:val="99"/>
    <w:unhideWhenUsed/>
    <w:rsid w:val="00792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8C"/>
  </w:style>
  <w:style w:type="character" w:customStyle="1" w:styleId="Heading2Char">
    <w:name w:val="Heading 2 Char"/>
    <w:basedOn w:val="DefaultParagraphFont"/>
    <w:link w:val="Heading2"/>
    <w:uiPriority w:val="9"/>
    <w:rsid w:val="00C03DEC"/>
    <w:rPr>
      <w:rFonts w:ascii="Tahoma" w:eastAsiaTheme="majorEastAsia" w:hAnsi="Tahoma" w:cstheme="majorBidi"/>
      <w:b/>
      <w:bC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B231C8E00734481F98C555ED0E95D" ma:contentTypeVersion="13" ma:contentTypeDescription="Create a new document." ma:contentTypeScope="" ma:versionID="b91ada1bf97ee0ad00cb56fc2b0499fd">
  <xsd:schema xmlns:xsd="http://www.w3.org/2001/XMLSchema" xmlns:xs="http://www.w3.org/2001/XMLSchema" xmlns:p="http://schemas.microsoft.com/office/2006/metadata/properties" xmlns:ns3="c8f8b018-9a16-44e9-8498-f04d674cfe83" xmlns:ns4="4d191be3-80af-468f-aba1-aa1bf5092318" targetNamespace="http://schemas.microsoft.com/office/2006/metadata/properties" ma:root="true" ma:fieldsID="dcc862619a0b4f4879f6fe51377263be" ns3:_="" ns4:_="">
    <xsd:import namespace="c8f8b018-9a16-44e9-8498-f04d674cfe83"/>
    <xsd:import namespace="4d191be3-80af-468f-aba1-aa1bf5092318"/>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b018-9a16-44e9-8498-f04d674cfe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91be3-80af-468f-aba1-aa1bf509231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E7AF6-3082-4D68-9E48-6DDA17C8D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b018-9a16-44e9-8498-f04d674cfe83"/>
    <ds:schemaRef ds:uri="4d191be3-80af-468f-aba1-aa1bf509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990E3-2025-4A5D-B13F-516D14C84BF1}">
  <ds:schemaRefs>
    <ds:schemaRef ds:uri="http://schemas.microsoft.com/sharepoint/v3/contenttype/forms"/>
  </ds:schemaRefs>
</ds:datastoreItem>
</file>

<file path=customXml/itemProps3.xml><?xml version="1.0" encoding="utf-8"?>
<ds:datastoreItem xmlns:ds="http://schemas.openxmlformats.org/officeDocument/2006/customXml" ds:itemID="{50EB5FD2-6F58-4245-97C4-4E29D07934C7}">
  <ds:schemaRefs>
    <ds:schemaRef ds:uri="http://www.w3.org/XML/1998/namespace"/>
    <ds:schemaRef ds:uri="http://purl.org/dc/elements/1.1/"/>
    <ds:schemaRef ds:uri="c8f8b018-9a16-44e9-8498-f04d674cfe83"/>
    <ds:schemaRef ds:uri="http://schemas.microsoft.com/office/2006/documentManagement/types"/>
    <ds:schemaRef ds:uri="4d191be3-80af-468f-aba1-aa1bf5092318"/>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 Greg</dc:creator>
  <cp:keywords/>
  <dc:description/>
  <cp:lastModifiedBy>Keam, Boram</cp:lastModifiedBy>
  <cp:revision>2</cp:revision>
  <dcterms:created xsi:type="dcterms:W3CDTF">2020-12-08T02:49:00Z</dcterms:created>
  <dcterms:modified xsi:type="dcterms:W3CDTF">2020-12-08T02:49:00Z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0x010100BB8B231C8E00734481F98C555ED0E95D</vt:lpwstr>
  </property>
</Properties>
</file>